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2AE70" w14:textId="6C47548A" w:rsidR="006D4E82" w:rsidRPr="006C359F" w:rsidRDefault="006D4E82" w:rsidP="006D4E82">
      <w:pPr>
        <w:pStyle w:val="3GPPHeader"/>
        <w:spacing w:after="0"/>
        <w:jc w:val="left"/>
        <w:rPr>
          <w:rFonts w:eastAsia="Malgun Gothic"/>
          <w:lang w:eastAsia="ko-KR"/>
        </w:rPr>
      </w:pPr>
      <w:r w:rsidRPr="006C359F">
        <w:t>3GPP TSG-RAN WG2 Meeting #113-e</w:t>
      </w:r>
      <w:r w:rsidRPr="006C359F">
        <w:rPr>
          <w:rFonts w:eastAsia="Malgun Gothic"/>
          <w:lang w:eastAsia="ko-KR"/>
        </w:rPr>
        <w:t xml:space="preserve">                             </w:t>
      </w:r>
      <w:r w:rsidRPr="006C359F">
        <w:rPr>
          <w:rFonts w:eastAsia="Malgun Gothic"/>
          <w:lang w:eastAsia="ko-KR"/>
        </w:rPr>
        <w:tab/>
      </w:r>
      <w:r w:rsidRPr="006C359F">
        <w:t>R2-2</w:t>
      </w:r>
      <w:r w:rsidR="0067235D">
        <w:t>100450</w:t>
      </w:r>
    </w:p>
    <w:p w14:paraId="10CACE0A" w14:textId="77777777" w:rsidR="006D4E82" w:rsidRPr="006C359F" w:rsidRDefault="006D4E82" w:rsidP="006D4E82">
      <w:pPr>
        <w:pStyle w:val="Header"/>
        <w:tabs>
          <w:tab w:val="right" w:pos="9639"/>
        </w:tabs>
        <w:rPr>
          <w:noProof w:val="0"/>
          <w:sz w:val="24"/>
          <w:lang w:eastAsia="zh-CN"/>
        </w:rPr>
      </w:pPr>
      <w:r w:rsidRPr="006C359F">
        <w:rPr>
          <w:noProof w:val="0"/>
          <w:sz w:val="24"/>
          <w:lang w:eastAsia="zh-CN"/>
        </w:rPr>
        <w:t>Online, 25</w:t>
      </w:r>
      <w:r w:rsidRPr="006C359F">
        <w:rPr>
          <w:noProof w:val="0"/>
          <w:sz w:val="24"/>
          <w:vertAlign w:val="superscript"/>
          <w:lang w:eastAsia="zh-CN"/>
        </w:rPr>
        <w:t>th</w:t>
      </w:r>
      <w:r w:rsidRPr="006C359F">
        <w:rPr>
          <w:noProof w:val="0"/>
          <w:sz w:val="24"/>
          <w:lang w:eastAsia="zh-CN"/>
        </w:rPr>
        <w:t xml:space="preserve"> January – 5</w:t>
      </w:r>
      <w:r w:rsidRPr="006C359F">
        <w:rPr>
          <w:noProof w:val="0"/>
          <w:sz w:val="24"/>
          <w:vertAlign w:val="superscript"/>
          <w:lang w:eastAsia="zh-CN"/>
        </w:rPr>
        <w:t>th</w:t>
      </w:r>
      <w:r w:rsidRPr="006C359F">
        <w:rPr>
          <w:noProof w:val="0"/>
          <w:sz w:val="24"/>
          <w:lang w:eastAsia="zh-CN"/>
        </w:rPr>
        <w:t xml:space="preserve"> February 2021</w:t>
      </w:r>
    </w:p>
    <w:p w14:paraId="4F4F16D2" w14:textId="77777777" w:rsidR="006D4E82" w:rsidRPr="006C359F" w:rsidRDefault="006D4E82" w:rsidP="006D4E82">
      <w:pPr>
        <w:pStyle w:val="3GPPHeader"/>
        <w:spacing w:after="0"/>
        <w:rPr>
          <w:rFonts w:eastAsia="Malgun Gothic"/>
          <w:lang w:eastAsia="ko-KR"/>
        </w:rPr>
      </w:pPr>
      <w:r w:rsidRPr="006C359F">
        <w:rPr>
          <w:rFonts w:eastAsia="Malgun Gothic"/>
          <w:lang w:eastAsia="ko-KR"/>
        </w:rPr>
        <w:t xml:space="preserve">                                             </w:t>
      </w:r>
      <w:r w:rsidRPr="006C359F">
        <w:rPr>
          <w:bCs/>
        </w:rPr>
        <w:tab/>
      </w:r>
    </w:p>
    <w:p w14:paraId="282B512E" w14:textId="3AFEF716" w:rsidR="006D4E82" w:rsidRPr="006C359F" w:rsidRDefault="006D4E82" w:rsidP="006D4E82">
      <w:pPr>
        <w:pStyle w:val="CRCoverPage"/>
        <w:ind w:left="1980" w:hanging="1980"/>
        <w:rPr>
          <w:rFonts w:cs="Arial"/>
          <w:b/>
          <w:bCs/>
          <w:sz w:val="24"/>
        </w:rPr>
      </w:pPr>
      <w:r w:rsidRPr="006C359F">
        <w:rPr>
          <w:rFonts w:cs="Arial"/>
          <w:b/>
          <w:bCs/>
          <w:sz w:val="24"/>
        </w:rPr>
        <w:t>Agenda item:</w:t>
      </w:r>
      <w:r w:rsidRPr="006C359F">
        <w:rPr>
          <w:rFonts w:cs="Arial"/>
          <w:b/>
          <w:bCs/>
          <w:sz w:val="24"/>
        </w:rPr>
        <w:tab/>
        <w:t>8.1.2.3</w:t>
      </w:r>
    </w:p>
    <w:p w14:paraId="4FE962A7" w14:textId="77777777" w:rsidR="002559DF" w:rsidRPr="006C359F" w:rsidRDefault="002559DF" w:rsidP="002559DF">
      <w:pPr>
        <w:tabs>
          <w:tab w:val="left" w:pos="1985"/>
        </w:tabs>
        <w:ind w:left="1985" w:hanging="1985"/>
        <w:rPr>
          <w:rFonts w:ascii="Arial" w:hAnsi="Arial" w:cs="Arial"/>
          <w:b/>
          <w:bCs/>
          <w:sz w:val="24"/>
        </w:rPr>
      </w:pPr>
      <w:r w:rsidRPr="006C359F">
        <w:rPr>
          <w:rFonts w:ascii="Arial" w:hAnsi="Arial" w:cs="Arial"/>
          <w:b/>
          <w:bCs/>
          <w:sz w:val="24"/>
        </w:rPr>
        <w:t>Source:</w:t>
      </w:r>
      <w:r w:rsidRPr="006C359F">
        <w:rPr>
          <w:rFonts w:ascii="Arial" w:hAnsi="Arial" w:cs="Arial"/>
          <w:b/>
          <w:bCs/>
          <w:sz w:val="24"/>
        </w:rPr>
        <w:tab/>
        <w:t>Samsung</w:t>
      </w:r>
    </w:p>
    <w:p w14:paraId="477A78C9" w14:textId="6259C7CE" w:rsidR="002559DF" w:rsidRPr="006C359F" w:rsidRDefault="002559DF" w:rsidP="002559DF">
      <w:pPr>
        <w:ind w:left="1985" w:hanging="1985"/>
        <w:rPr>
          <w:rFonts w:ascii="Arial" w:hAnsi="Arial" w:cs="Arial"/>
          <w:b/>
          <w:bCs/>
          <w:sz w:val="24"/>
        </w:rPr>
      </w:pPr>
      <w:r w:rsidRPr="006C359F">
        <w:rPr>
          <w:rFonts w:ascii="Arial" w:hAnsi="Arial" w:cs="Arial"/>
          <w:b/>
          <w:bCs/>
          <w:sz w:val="24"/>
        </w:rPr>
        <w:t>Title:</w:t>
      </w:r>
      <w:r w:rsidRPr="006C359F">
        <w:rPr>
          <w:rFonts w:ascii="Arial" w:hAnsi="Arial" w:cs="Arial"/>
          <w:b/>
          <w:bCs/>
          <w:sz w:val="24"/>
        </w:rPr>
        <w:tab/>
      </w:r>
      <w:r w:rsidR="00FA3795" w:rsidRPr="006C359F">
        <w:rPr>
          <w:rFonts w:ascii="Arial" w:hAnsi="Arial" w:cs="Arial"/>
          <w:b/>
          <w:bCs/>
          <w:sz w:val="24"/>
        </w:rPr>
        <w:t>Mobility with Service Continuity</w:t>
      </w:r>
    </w:p>
    <w:p w14:paraId="407881E0" w14:textId="77777777" w:rsidR="002559DF" w:rsidRPr="006C359F" w:rsidRDefault="002559DF" w:rsidP="002559DF">
      <w:pPr>
        <w:ind w:left="1980" w:hanging="1980"/>
        <w:rPr>
          <w:rFonts w:ascii="Arial" w:hAnsi="Arial" w:cs="Arial"/>
          <w:b/>
          <w:bCs/>
          <w:sz w:val="24"/>
        </w:rPr>
      </w:pPr>
      <w:r w:rsidRPr="006C359F">
        <w:rPr>
          <w:rFonts w:ascii="Arial" w:hAnsi="Arial" w:cs="Arial"/>
          <w:b/>
          <w:bCs/>
          <w:sz w:val="24"/>
        </w:rPr>
        <w:t>Document for:</w:t>
      </w:r>
      <w:r w:rsidRPr="006C359F">
        <w:rPr>
          <w:rFonts w:ascii="Arial" w:hAnsi="Arial" w:cs="Arial"/>
          <w:b/>
          <w:bCs/>
          <w:sz w:val="24"/>
        </w:rPr>
        <w:tab/>
        <w:t>Discussion &amp; Decision</w:t>
      </w:r>
    </w:p>
    <w:p w14:paraId="6A1B3375" w14:textId="77777777" w:rsidR="002559DF" w:rsidRPr="006C359F" w:rsidRDefault="002559DF" w:rsidP="002559DF">
      <w:pPr>
        <w:pStyle w:val="Heading1"/>
      </w:pPr>
      <w:r w:rsidRPr="006C359F">
        <w:t>Introduction</w:t>
      </w:r>
    </w:p>
    <w:p w14:paraId="3091FB7A" w14:textId="75411062" w:rsidR="001B1413" w:rsidRPr="006C359F" w:rsidRDefault="00590524" w:rsidP="001B1413">
      <w:pPr>
        <w:rPr>
          <w:rFonts w:eastAsia="Malgun Gothic"/>
          <w:lang w:val="en-IN" w:eastAsia="ko-KR"/>
        </w:rPr>
      </w:pPr>
      <w:r w:rsidRPr="006C359F">
        <w:rPr>
          <w:rFonts w:eastAsia="Malgun Gothic"/>
          <w:lang w:val="en-IN" w:eastAsia="ko-KR"/>
        </w:rPr>
        <w:t xml:space="preserve">With respect to </w:t>
      </w:r>
      <w:r w:rsidR="000910EA" w:rsidRPr="006C359F">
        <w:rPr>
          <w:rFonts w:eastAsia="Malgun Gothic"/>
          <w:lang w:val="en-IN" w:eastAsia="ko-KR"/>
        </w:rPr>
        <w:t>C</w:t>
      </w:r>
      <w:r w:rsidRPr="006C359F">
        <w:rPr>
          <w:rFonts w:eastAsia="Malgun Gothic"/>
          <w:lang w:val="en-IN" w:eastAsia="ko-KR"/>
        </w:rPr>
        <w:t xml:space="preserve">onnected mode </w:t>
      </w:r>
      <w:r w:rsidR="001B1413" w:rsidRPr="006C359F">
        <w:rPr>
          <w:rFonts w:eastAsia="Malgun Gothic"/>
          <w:lang w:val="en-IN" w:eastAsia="ko-KR"/>
        </w:rPr>
        <w:t xml:space="preserve">mobility with service </w:t>
      </w:r>
      <w:r w:rsidR="00CA2858" w:rsidRPr="006C359F">
        <w:rPr>
          <w:rFonts w:eastAsia="Malgun Gothic"/>
          <w:lang w:val="en-IN" w:eastAsia="ko-KR"/>
        </w:rPr>
        <w:t>continuity [1]</w:t>
      </w:r>
      <w:r w:rsidR="001B1413" w:rsidRPr="006C359F">
        <w:rPr>
          <w:rFonts w:eastAsia="Malgun Gothic"/>
          <w:lang w:val="en-IN" w:eastAsia="ko-KR"/>
        </w:rPr>
        <w:t>, following agreements were made in RAN2#11</w:t>
      </w:r>
      <w:r w:rsidR="00E634AF">
        <w:rPr>
          <w:rFonts w:eastAsia="Malgun Gothic"/>
          <w:lang w:val="en-IN" w:eastAsia="ko-KR"/>
        </w:rPr>
        <w:t>2</w:t>
      </w:r>
      <w:r w:rsidR="001B1413" w:rsidRPr="006C359F">
        <w:rPr>
          <w:rFonts w:eastAsia="Malgun Gothic"/>
          <w:lang w:val="en-IN" w:eastAsia="ko-KR"/>
        </w:rPr>
        <w:t>-e meeting [</w:t>
      </w:r>
      <w:r w:rsidR="00CA2858" w:rsidRPr="006C359F">
        <w:rPr>
          <w:rFonts w:eastAsia="Malgun Gothic"/>
          <w:lang w:val="en-IN" w:eastAsia="ko-KR"/>
        </w:rPr>
        <w:t>2</w:t>
      </w:r>
      <w:r w:rsidR="001B1413" w:rsidRPr="006C359F">
        <w:rPr>
          <w:rFonts w:eastAsia="Malgun Gothic"/>
          <w:lang w:val="en-IN" w:eastAsia="ko-KR"/>
        </w:rPr>
        <w:t>]</w:t>
      </w:r>
    </w:p>
    <w:p w14:paraId="36F52F30" w14:textId="77777777" w:rsidR="005B2046" w:rsidRPr="005B2046" w:rsidRDefault="005B2046" w:rsidP="005B2046">
      <w:pPr>
        <w:pStyle w:val="Agreement"/>
        <w:numPr>
          <w:ilvl w:val="0"/>
          <w:numId w:val="24"/>
        </w:numPr>
        <w:spacing w:line="240" w:lineRule="auto"/>
        <w:jc w:val="both"/>
        <w:rPr>
          <w:rFonts w:ascii="Times New Roman" w:hAnsi="Times New Roman"/>
          <w:b w:val="0"/>
        </w:rPr>
      </w:pPr>
      <w:r w:rsidRPr="005B2046">
        <w:rPr>
          <w:rFonts w:ascii="Times New Roman" w:hAnsi="Times New Roman"/>
          <w:b w:val="0"/>
        </w:rPr>
        <w:t>R2 aim to support lossless handover for MBS-MBS mobility for service that requires this (TBD which detailed scenario but at least PTP-PTP)</w:t>
      </w:r>
    </w:p>
    <w:p w14:paraId="77200D6A" w14:textId="77777777" w:rsidR="005B2046" w:rsidRPr="005B2046" w:rsidRDefault="005B2046" w:rsidP="005B2046">
      <w:pPr>
        <w:pStyle w:val="Agreement"/>
        <w:numPr>
          <w:ilvl w:val="0"/>
          <w:numId w:val="24"/>
        </w:numPr>
        <w:spacing w:line="240" w:lineRule="auto"/>
        <w:jc w:val="both"/>
        <w:rPr>
          <w:rFonts w:ascii="Times New Roman" w:hAnsi="Times New Roman"/>
          <w:b w:val="0"/>
        </w:rPr>
      </w:pPr>
      <w:r w:rsidRPr="005B2046">
        <w:rPr>
          <w:rFonts w:ascii="Times New Roman" w:hAnsi="Times New Roman"/>
          <w:b w:val="0"/>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23AF9891" w14:textId="77777777" w:rsidR="005B2046" w:rsidRPr="005B2046" w:rsidRDefault="005B2046" w:rsidP="005B2046">
      <w:pPr>
        <w:pStyle w:val="Agreement"/>
        <w:numPr>
          <w:ilvl w:val="0"/>
          <w:numId w:val="24"/>
        </w:numPr>
        <w:spacing w:line="240" w:lineRule="auto"/>
        <w:jc w:val="both"/>
        <w:rPr>
          <w:rFonts w:ascii="Times New Roman" w:hAnsi="Times New Roman"/>
          <w:b w:val="0"/>
          <w:lang w:eastAsia="zh-CN"/>
        </w:rPr>
      </w:pPr>
      <w:r w:rsidRPr="005B2046">
        <w:rPr>
          <w:rFonts w:ascii="Times New Roman" w:hAnsi="Times New Roman"/>
          <w:b w:val="0"/>
          <w:lang w:eastAsia="zh-CN"/>
        </w:rPr>
        <w:t xml:space="preserve">From network side, the source </w:t>
      </w:r>
      <w:proofErr w:type="spellStart"/>
      <w:r w:rsidRPr="005B2046">
        <w:rPr>
          <w:rFonts w:ascii="Times New Roman" w:hAnsi="Times New Roman"/>
          <w:b w:val="0"/>
          <w:lang w:eastAsia="zh-CN"/>
        </w:rPr>
        <w:t>gNB</w:t>
      </w:r>
      <w:proofErr w:type="spellEnd"/>
      <w:r w:rsidRPr="005B2046">
        <w:rPr>
          <w:rFonts w:ascii="Times New Roman" w:hAnsi="Times New Roman"/>
          <w:b w:val="0"/>
          <w:lang w:eastAsia="zh-CN"/>
        </w:rPr>
        <w:t xml:space="preserve"> may forward the data to the target </w:t>
      </w:r>
      <w:proofErr w:type="spellStart"/>
      <w:r w:rsidRPr="005B2046">
        <w:rPr>
          <w:rFonts w:ascii="Times New Roman" w:hAnsi="Times New Roman"/>
          <w:b w:val="0"/>
          <w:lang w:eastAsia="zh-CN"/>
        </w:rPr>
        <w:t>gNB</w:t>
      </w:r>
      <w:proofErr w:type="spellEnd"/>
      <w:r w:rsidRPr="005B2046">
        <w:rPr>
          <w:rFonts w:ascii="Times New Roman" w:hAnsi="Times New Roman"/>
          <w:b w:val="0"/>
          <w:lang w:eastAsia="zh-CN"/>
        </w:rPr>
        <w:t xml:space="preserve"> and the target </w:t>
      </w:r>
      <w:proofErr w:type="spellStart"/>
      <w:r w:rsidRPr="005B2046">
        <w:rPr>
          <w:rFonts w:ascii="Times New Roman" w:hAnsi="Times New Roman"/>
          <w:b w:val="0"/>
          <w:lang w:eastAsia="zh-CN"/>
        </w:rPr>
        <w:t>gNB</w:t>
      </w:r>
      <w:proofErr w:type="spellEnd"/>
      <w:r w:rsidRPr="005B2046">
        <w:rPr>
          <w:rFonts w:ascii="Times New Roman" w:hAnsi="Times New Roman"/>
          <w:b w:val="0"/>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227CAC4C" w14:textId="23EAAD3D" w:rsidR="005B2046" w:rsidRPr="005B2046" w:rsidRDefault="005B2046" w:rsidP="005B2046">
      <w:pPr>
        <w:pStyle w:val="Agreement"/>
        <w:numPr>
          <w:ilvl w:val="0"/>
          <w:numId w:val="24"/>
        </w:numPr>
        <w:spacing w:line="240" w:lineRule="auto"/>
        <w:jc w:val="both"/>
        <w:rPr>
          <w:rFonts w:ascii="Times New Roman" w:hAnsi="Times New Roman"/>
          <w:b w:val="0"/>
          <w:lang w:eastAsia="zh-CN"/>
        </w:rPr>
      </w:pPr>
      <w:r w:rsidRPr="005B2046">
        <w:rPr>
          <w:rFonts w:ascii="Times New Roman" w:hAnsi="Times New Roman"/>
          <w:b w:val="0"/>
          <w:lang w:eastAsia="zh-CN"/>
        </w:rPr>
        <w:t>From UE side, PDCP status report may be supported as well.</w:t>
      </w:r>
    </w:p>
    <w:p w14:paraId="19EE8A04" w14:textId="77777777" w:rsidR="00E634AF" w:rsidRDefault="00E634AF" w:rsidP="002559DF">
      <w:pPr>
        <w:rPr>
          <w:rFonts w:eastAsia="Malgun Gothic"/>
          <w:lang w:val="x-none" w:eastAsia="ko-KR"/>
        </w:rPr>
      </w:pPr>
    </w:p>
    <w:p w14:paraId="5764AEB5" w14:textId="5C1E8559" w:rsidR="002559DF" w:rsidRPr="006C359F" w:rsidRDefault="002559DF" w:rsidP="002559DF">
      <w:pPr>
        <w:rPr>
          <w:rFonts w:eastAsia="Malgun Gothic"/>
          <w:lang w:val="x-none" w:eastAsia="ko-KR"/>
        </w:rPr>
      </w:pPr>
      <w:r w:rsidRPr="006C359F">
        <w:rPr>
          <w:rFonts w:eastAsia="Malgun Gothic"/>
          <w:lang w:val="x-none" w:eastAsia="ko-KR"/>
        </w:rPr>
        <w:t xml:space="preserve">This contribution </w:t>
      </w:r>
      <w:r w:rsidR="00ED1738" w:rsidRPr="006C359F">
        <w:rPr>
          <w:rFonts w:eastAsia="Malgun Gothic"/>
          <w:lang w:val="en-IN" w:eastAsia="ko-KR"/>
        </w:rPr>
        <w:t>discusses</w:t>
      </w:r>
      <w:r w:rsidR="001B1413" w:rsidRPr="006C359F">
        <w:rPr>
          <w:rFonts w:eastAsia="Malgun Gothic"/>
          <w:lang w:val="en-IN" w:eastAsia="ko-KR"/>
        </w:rPr>
        <w:t xml:space="preserve"> further the issues and aspects related to </w:t>
      </w:r>
      <w:r w:rsidR="000910EA" w:rsidRPr="006C359F">
        <w:rPr>
          <w:rFonts w:eastAsia="Malgun Gothic"/>
          <w:lang w:val="en-IN" w:eastAsia="ko-KR"/>
        </w:rPr>
        <w:t>C</w:t>
      </w:r>
      <w:r w:rsidR="001B1413" w:rsidRPr="006C359F">
        <w:rPr>
          <w:rFonts w:eastAsia="Malgun Gothic"/>
          <w:lang w:val="en-IN" w:eastAsia="ko-KR"/>
        </w:rPr>
        <w:t>onnected mode mobility for service continuity</w:t>
      </w:r>
      <w:r w:rsidRPr="006C359F">
        <w:rPr>
          <w:rFonts w:eastAsia="Malgun Gothic"/>
          <w:lang w:val="x-none" w:eastAsia="ko-KR"/>
        </w:rPr>
        <w:t>.</w:t>
      </w:r>
    </w:p>
    <w:p w14:paraId="4C8F44B9" w14:textId="77777777" w:rsidR="002559DF" w:rsidRPr="006C359F" w:rsidRDefault="002559DF" w:rsidP="002559DF">
      <w:pPr>
        <w:pStyle w:val="Heading1"/>
      </w:pPr>
      <w:r w:rsidRPr="006C359F">
        <w:t>Discussion</w:t>
      </w:r>
    </w:p>
    <w:p w14:paraId="2D1FFD38" w14:textId="548A76B7" w:rsidR="00036FBD" w:rsidRPr="006C359F" w:rsidRDefault="00352C7B" w:rsidP="00036FBD">
      <w:pPr>
        <w:pStyle w:val="Heading2"/>
        <w:rPr>
          <w:rFonts w:eastAsia="Malgun Gothic"/>
          <w:lang w:eastAsia="ko-KR"/>
        </w:rPr>
      </w:pPr>
      <w:r>
        <w:rPr>
          <w:rFonts w:eastAsia="Malgun Gothic"/>
          <w:lang w:eastAsia="ko-KR"/>
        </w:rPr>
        <w:t>Target Cell Configuration</w:t>
      </w:r>
    </w:p>
    <w:p w14:paraId="3F421FB1" w14:textId="4E4786CA" w:rsidR="00EB333F" w:rsidRPr="006C359F" w:rsidRDefault="00402BD4" w:rsidP="00EB333F">
      <w:pPr>
        <w:rPr>
          <w:rFonts w:eastAsia="Malgun Gothic"/>
          <w:lang w:val="en-US" w:eastAsia="ko-KR"/>
        </w:rPr>
      </w:pPr>
      <w:r w:rsidRPr="006C359F">
        <w:rPr>
          <w:rFonts w:eastAsia="Malgun Gothic"/>
          <w:lang w:val="en-US" w:eastAsia="ko-KR"/>
        </w:rPr>
        <w:t xml:space="preserve">In order to continue receiving MBS service in the target cell with minimum service interruption, facilitating the UE with MBS bearer configuration </w:t>
      </w:r>
      <w:r w:rsidR="00964200" w:rsidRPr="006C359F">
        <w:rPr>
          <w:rFonts w:eastAsia="Malgun Gothic"/>
          <w:lang w:val="en-US" w:eastAsia="ko-KR"/>
        </w:rPr>
        <w:t xml:space="preserve">used </w:t>
      </w:r>
      <w:r w:rsidRPr="006C359F">
        <w:rPr>
          <w:rFonts w:eastAsia="Malgun Gothic"/>
          <w:lang w:val="en-US" w:eastAsia="ko-KR"/>
        </w:rPr>
        <w:t xml:space="preserve">in the target cell is very much essential. RAN3 has also agreed that “The MBS configuration decided at target </w:t>
      </w:r>
      <w:proofErr w:type="spellStart"/>
      <w:r w:rsidRPr="006C359F">
        <w:rPr>
          <w:rFonts w:eastAsia="Malgun Gothic"/>
          <w:lang w:val="en-US" w:eastAsia="ko-KR"/>
        </w:rPr>
        <w:t>gNB</w:t>
      </w:r>
      <w:proofErr w:type="spellEnd"/>
      <w:r w:rsidRPr="006C359F">
        <w:rPr>
          <w:rFonts w:eastAsia="Malgun Gothic"/>
          <w:lang w:val="en-US" w:eastAsia="ko-KR"/>
        </w:rPr>
        <w:t xml:space="preserve"> is sent to the UE via the source </w:t>
      </w:r>
      <w:proofErr w:type="spellStart"/>
      <w:r w:rsidRPr="006C359F">
        <w:rPr>
          <w:rFonts w:eastAsia="Malgun Gothic"/>
          <w:lang w:val="en-US" w:eastAsia="ko-KR"/>
        </w:rPr>
        <w:t>gNB</w:t>
      </w:r>
      <w:proofErr w:type="spellEnd"/>
      <w:r w:rsidRPr="006C359F">
        <w:rPr>
          <w:rFonts w:eastAsia="Malgun Gothic"/>
          <w:lang w:val="en-US" w:eastAsia="ko-KR"/>
        </w:rPr>
        <w:t xml:space="preserve"> (details e.g. RRC contai</w:t>
      </w:r>
      <w:r w:rsidR="00FA287A" w:rsidRPr="006C359F">
        <w:rPr>
          <w:rFonts w:eastAsia="Malgun Gothic"/>
          <w:lang w:val="en-US" w:eastAsia="ko-KR"/>
        </w:rPr>
        <w:t>ner etc. pending RAN2 progress)</w:t>
      </w:r>
      <w:r w:rsidRPr="006C359F">
        <w:rPr>
          <w:rFonts w:eastAsia="Malgun Gothic"/>
          <w:lang w:val="en-US" w:eastAsia="ko-KR"/>
        </w:rPr>
        <w:t xml:space="preserve">”. </w:t>
      </w:r>
      <w:r w:rsidR="00CA7C27" w:rsidRPr="006C359F">
        <w:rPr>
          <w:rFonts w:eastAsia="Malgun Gothic"/>
          <w:lang w:val="en-US" w:eastAsia="ko-KR"/>
        </w:rPr>
        <w:t xml:space="preserve">In our view, </w:t>
      </w:r>
      <w:r w:rsidRPr="006C359F">
        <w:rPr>
          <w:rFonts w:eastAsia="Malgun Gothic"/>
          <w:lang w:val="en-US" w:eastAsia="ko-KR"/>
        </w:rPr>
        <w:t xml:space="preserve">RRC signaling for handover i.e. </w:t>
      </w:r>
      <w:r w:rsidR="00FA287A" w:rsidRPr="006C359F">
        <w:rPr>
          <w:rFonts w:eastAsia="Malgun Gothic"/>
          <w:lang w:val="en-US" w:eastAsia="ko-KR"/>
        </w:rPr>
        <w:t xml:space="preserve">usage of </w:t>
      </w:r>
      <w:r w:rsidRPr="006C359F">
        <w:rPr>
          <w:rFonts w:eastAsia="Malgun Gothic"/>
          <w:lang w:val="en-US" w:eastAsia="ko-KR"/>
        </w:rPr>
        <w:t xml:space="preserve">RRC reconfiguration </w:t>
      </w:r>
      <w:r w:rsidR="00FA287A" w:rsidRPr="006C359F">
        <w:rPr>
          <w:rFonts w:eastAsia="Malgun Gothic"/>
          <w:lang w:val="en-US" w:eastAsia="ko-KR"/>
        </w:rPr>
        <w:t>message</w:t>
      </w:r>
      <w:r w:rsidRPr="006C359F">
        <w:rPr>
          <w:rFonts w:eastAsia="Malgun Gothic"/>
          <w:lang w:val="en-US" w:eastAsia="ko-KR"/>
        </w:rPr>
        <w:t xml:space="preserve"> for this purpose should be confirmed by RAN2.</w:t>
      </w:r>
    </w:p>
    <w:p w14:paraId="66C694AD" w14:textId="559A0736" w:rsidR="00C95277" w:rsidRPr="006C359F" w:rsidRDefault="00402BD4" w:rsidP="00EB333F">
      <w:pPr>
        <w:rPr>
          <w:rFonts w:eastAsia="Malgun Gothic"/>
          <w:b/>
          <w:lang w:val="en-US" w:eastAsia="ko-KR"/>
        </w:rPr>
      </w:pPr>
      <w:r w:rsidRPr="006C359F">
        <w:rPr>
          <w:rFonts w:eastAsia="Malgun Gothic"/>
          <w:b/>
          <w:lang w:val="en-US" w:eastAsia="ko-KR"/>
        </w:rPr>
        <w:t xml:space="preserve">Proposal </w:t>
      </w:r>
      <w:r w:rsidR="00E44212">
        <w:rPr>
          <w:rFonts w:eastAsia="Malgun Gothic"/>
          <w:b/>
          <w:lang w:val="en-US" w:eastAsia="ko-KR"/>
        </w:rPr>
        <w:t>1</w:t>
      </w:r>
      <w:r w:rsidRPr="006C359F">
        <w:rPr>
          <w:rFonts w:eastAsia="Malgun Gothic"/>
          <w:b/>
          <w:lang w:val="en-US" w:eastAsia="ko-KR"/>
        </w:rPr>
        <w:t xml:space="preserve">: MBS bearer configuration for the target cell is provided to the UE by source </w:t>
      </w:r>
      <w:proofErr w:type="spellStart"/>
      <w:r w:rsidRPr="006C359F">
        <w:rPr>
          <w:rFonts w:eastAsia="Malgun Gothic"/>
          <w:b/>
          <w:lang w:val="en-US" w:eastAsia="ko-KR"/>
        </w:rPr>
        <w:t>gNB</w:t>
      </w:r>
      <w:proofErr w:type="spellEnd"/>
      <w:r w:rsidRPr="006C359F">
        <w:rPr>
          <w:rFonts w:eastAsia="Malgun Gothic"/>
          <w:b/>
          <w:lang w:val="en-US" w:eastAsia="ko-KR"/>
        </w:rPr>
        <w:t xml:space="preserve"> and RRC reconfiguration message for handover carries this information.  </w:t>
      </w:r>
    </w:p>
    <w:p w14:paraId="1629F884" w14:textId="4F7C928C" w:rsidR="00352C7B" w:rsidRPr="006C359F" w:rsidRDefault="004B447D" w:rsidP="00352C7B">
      <w:pPr>
        <w:pStyle w:val="Heading2"/>
        <w:rPr>
          <w:rFonts w:eastAsia="Malgun Gothic"/>
          <w:lang w:eastAsia="ko-KR"/>
        </w:rPr>
      </w:pPr>
      <w:r>
        <w:rPr>
          <w:rFonts w:eastAsia="Malgun Gothic"/>
          <w:lang w:eastAsia="ko-KR"/>
        </w:rPr>
        <w:t xml:space="preserve">Lossless </w:t>
      </w:r>
      <w:r w:rsidR="005E7B4C">
        <w:rPr>
          <w:rFonts w:eastAsia="Malgun Gothic"/>
          <w:lang w:eastAsia="ko-KR"/>
        </w:rPr>
        <w:t>M</w:t>
      </w:r>
      <w:r>
        <w:rPr>
          <w:rFonts w:eastAsia="Malgun Gothic"/>
          <w:lang w:eastAsia="ko-KR"/>
        </w:rPr>
        <w:t>obility</w:t>
      </w:r>
    </w:p>
    <w:p w14:paraId="2379FD55" w14:textId="7BBA778E" w:rsidR="004B447D" w:rsidRPr="004B447D" w:rsidRDefault="004B447D" w:rsidP="004B447D">
      <w:pPr>
        <w:rPr>
          <w:rFonts w:eastAsia="Malgun Gothic"/>
          <w:lang w:val="en-US" w:eastAsia="ko-KR"/>
        </w:rPr>
      </w:pPr>
      <w:r w:rsidRPr="004B447D">
        <w:rPr>
          <w:rFonts w:eastAsia="Malgun Gothic"/>
          <w:lang w:val="en-US" w:eastAsia="ko-KR"/>
        </w:rPr>
        <w:t>I</w:t>
      </w:r>
      <w:r w:rsidRPr="004B447D">
        <w:rPr>
          <w:rFonts w:eastAsia="Malgun Gothic" w:hint="eastAsia"/>
          <w:lang w:val="en-US" w:eastAsia="ko-KR"/>
        </w:rPr>
        <w:t xml:space="preserve">n </w:t>
      </w:r>
      <w:r w:rsidRPr="004B447D">
        <w:rPr>
          <w:rFonts w:eastAsia="Malgun Gothic"/>
          <w:lang w:val="en-US" w:eastAsia="ko-KR"/>
        </w:rPr>
        <w:t>unicast, lossless handover is supported for AM DRBs by data forwarding and status reporting. For UM DRBs</w:t>
      </w:r>
      <w:r w:rsidR="00A158D4">
        <w:rPr>
          <w:rFonts w:eastAsia="Malgun Gothic"/>
          <w:lang w:val="en-US" w:eastAsia="ko-KR"/>
        </w:rPr>
        <w:t>,</w:t>
      </w:r>
      <w:r w:rsidRPr="004B447D">
        <w:rPr>
          <w:rFonts w:eastAsia="Malgun Gothic"/>
          <w:lang w:val="en-US" w:eastAsia="ko-KR"/>
        </w:rPr>
        <w:t xml:space="preserve"> </w:t>
      </w:r>
      <w:r w:rsidR="00A158D4">
        <w:rPr>
          <w:rFonts w:eastAsia="Malgun Gothic"/>
          <w:lang w:val="en-US" w:eastAsia="ko-KR"/>
        </w:rPr>
        <w:t xml:space="preserve">that are </w:t>
      </w:r>
      <w:r w:rsidRPr="004B447D">
        <w:rPr>
          <w:rFonts w:eastAsia="Malgun Gothic"/>
          <w:lang w:val="en-US" w:eastAsia="ko-KR"/>
        </w:rPr>
        <w:t xml:space="preserve">targeted </w:t>
      </w:r>
      <w:r w:rsidR="00A158D4">
        <w:rPr>
          <w:rFonts w:eastAsia="Malgun Gothic"/>
          <w:lang w:val="en-US" w:eastAsia="ko-KR"/>
        </w:rPr>
        <w:t>for</w:t>
      </w:r>
      <w:r w:rsidRPr="004B447D">
        <w:rPr>
          <w:rFonts w:eastAsia="Malgun Gothic"/>
          <w:lang w:val="en-US" w:eastAsia="ko-KR"/>
        </w:rPr>
        <w:t xml:space="preserve"> delay-sensitive traffic, lossless operation is not supported. We can keep the same principle for MBS.</w:t>
      </w:r>
    </w:p>
    <w:p w14:paraId="19F87CB9" w14:textId="34218019" w:rsidR="004B447D" w:rsidRPr="004B447D" w:rsidRDefault="004B447D" w:rsidP="004B447D">
      <w:pPr>
        <w:rPr>
          <w:rFonts w:eastAsia="Malgun Gothic"/>
          <w:b/>
          <w:lang w:val="en-US" w:eastAsia="ko-KR"/>
        </w:rPr>
      </w:pPr>
      <w:r w:rsidRPr="004B447D">
        <w:rPr>
          <w:rFonts w:eastAsia="Malgun Gothic"/>
          <w:b/>
          <w:lang w:val="en-US" w:eastAsia="ko-KR"/>
        </w:rPr>
        <w:t>Proposal</w:t>
      </w:r>
      <w:r>
        <w:rPr>
          <w:rFonts w:eastAsia="Malgun Gothic"/>
          <w:b/>
          <w:lang w:val="en-US" w:eastAsia="ko-KR"/>
        </w:rPr>
        <w:t xml:space="preserve"> </w:t>
      </w:r>
      <w:r w:rsidR="00E44212">
        <w:rPr>
          <w:rFonts w:eastAsia="Malgun Gothic"/>
          <w:b/>
          <w:lang w:val="en-US" w:eastAsia="ko-KR"/>
        </w:rPr>
        <w:t>2</w:t>
      </w:r>
      <w:r w:rsidRPr="004B447D">
        <w:rPr>
          <w:rFonts w:eastAsia="Malgun Gothic"/>
          <w:b/>
          <w:lang w:val="en-US" w:eastAsia="ko-KR"/>
        </w:rPr>
        <w:t xml:space="preserve">. Lossless handover for MBS is supported only if AM RLC is configured by the target </w:t>
      </w:r>
      <w:proofErr w:type="spellStart"/>
      <w:r w:rsidRPr="004B447D">
        <w:rPr>
          <w:rFonts w:eastAsia="Malgun Gothic"/>
          <w:b/>
          <w:lang w:val="en-US" w:eastAsia="ko-KR"/>
        </w:rPr>
        <w:t>gNB</w:t>
      </w:r>
      <w:proofErr w:type="spellEnd"/>
      <w:r w:rsidRPr="004B447D">
        <w:rPr>
          <w:rFonts w:eastAsia="Malgun Gothic"/>
          <w:b/>
          <w:lang w:val="en-US" w:eastAsia="ko-KR"/>
        </w:rPr>
        <w:t xml:space="preserve">. </w:t>
      </w:r>
    </w:p>
    <w:p w14:paraId="6CD58CB0" w14:textId="103BCB6B" w:rsidR="004B447D" w:rsidRPr="004B447D" w:rsidRDefault="004B447D" w:rsidP="004B447D">
      <w:pPr>
        <w:rPr>
          <w:rFonts w:eastAsia="Malgun Gothic"/>
          <w:b/>
          <w:lang w:val="en-US" w:eastAsia="ko-KR"/>
        </w:rPr>
      </w:pPr>
      <w:r w:rsidRPr="004B447D">
        <w:rPr>
          <w:rFonts w:eastAsia="Malgun Gothic"/>
          <w:b/>
          <w:lang w:val="en-US" w:eastAsia="ko-KR"/>
        </w:rPr>
        <w:t>Proposal</w:t>
      </w:r>
      <w:r>
        <w:rPr>
          <w:rFonts w:eastAsia="Malgun Gothic"/>
          <w:b/>
          <w:lang w:val="en-US" w:eastAsia="ko-KR"/>
        </w:rPr>
        <w:t xml:space="preserve"> </w:t>
      </w:r>
      <w:r w:rsidR="00E44212">
        <w:rPr>
          <w:rFonts w:eastAsia="Malgun Gothic"/>
          <w:b/>
          <w:lang w:val="en-US" w:eastAsia="ko-KR"/>
        </w:rPr>
        <w:t>3</w:t>
      </w:r>
      <w:r w:rsidRPr="004B447D">
        <w:rPr>
          <w:rFonts w:eastAsia="Malgun Gothic"/>
          <w:b/>
          <w:lang w:val="en-US" w:eastAsia="ko-KR"/>
        </w:rPr>
        <w:t xml:space="preserve">. PDCP status reporting is supported only if AM RLC is configured for an MBS bearer. </w:t>
      </w:r>
    </w:p>
    <w:p w14:paraId="24CA5860" w14:textId="77777777" w:rsidR="00A158D4" w:rsidRDefault="00A158D4" w:rsidP="004B447D">
      <w:pPr>
        <w:rPr>
          <w:rFonts w:eastAsia="Malgun Gothic"/>
          <w:lang w:val="en-US" w:eastAsia="ko-KR"/>
        </w:rPr>
      </w:pPr>
    </w:p>
    <w:p w14:paraId="681D7814" w14:textId="77777777" w:rsidR="00A158D4" w:rsidRDefault="00A158D4" w:rsidP="004B447D">
      <w:pPr>
        <w:rPr>
          <w:rFonts w:eastAsia="Malgun Gothic"/>
          <w:lang w:val="en-US" w:eastAsia="ko-KR"/>
        </w:rPr>
      </w:pPr>
    </w:p>
    <w:p w14:paraId="5C8AF228" w14:textId="01AD1579" w:rsidR="004B447D" w:rsidRPr="004B447D" w:rsidRDefault="004B447D" w:rsidP="004B447D">
      <w:pPr>
        <w:rPr>
          <w:rFonts w:eastAsia="Malgun Gothic"/>
          <w:lang w:val="en-US" w:eastAsia="ko-KR"/>
        </w:rPr>
      </w:pPr>
      <w:r w:rsidRPr="004B447D">
        <w:rPr>
          <w:rFonts w:eastAsia="Malgun Gothic"/>
          <w:lang w:val="en-US" w:eastAsia="ko-KR"/>
        </w:rPr>
        <w:lastRenderedPageBreak/>
        <w:t xml:space="preserve">For lossless </w:t>
      </w:r>
      <w:r w:rsidR="00E634AF">
        <w:rPr>
          <w:rFonts w:eastAsia="Malgun Gothic"/>
          <w:lang w:val="en-US" w:eastAsia="ko-KR"/>
        </w:rPr>
        <w:t>mobility</w:t>
      </w:r>
      <w:r w:rsidRPr="004B447D">
        <w:rPr>
          <w:rFonts w:eastAsia="Malgun Gothic"/>
          <w:lang w:val="en-US" w:eastAsia="ko-KR"/>
        </w:rPr>
        <w:t>, we could have the following solutions:</w:t>
      </w:r>
    </w:p>
    <w:p w14:paraId="5978D507" w14:textId="77777777" w:rsidR="004B447D" w:rsidRPr="004B447D" w:rsidRDefault="004B447D" w:rsidP="004B447D">
      <w:pPr>
        <w:rPr>
          <w:rFonts w:eastAsia="Malgun Gothic"/>
          <w:lang w:val="en-US" w:eastAsia="ko-KR"/>
        </w:rPr>
      </w:pPr>
      <w:r w:rsidRPr="004B447D">
        <w:rPr>
          <w:rFonts w:eastAsia="Malgun Gothic"/>
          <w:lang w:val="en-US" w:eastAsia="ko-KR"/>
        </w:rPr>
        <w:t>- PDCP SN sync and continuation of transmission after HO</w:t>
      </w:r>
    </w:p>
    <w:p w14:paraId="0B9147FC" w14:textId="77777777" w:rsidR="004B447D" w:rsidRPr="004B447D" w:rsidRDefault="004B447D" w:rsidP="004B447D">
      <w:pPr>
        <w:rPr>
          <w:rFonts w:eastAsia="Malgun Gothic"/>
          <w:lang w:val="en-US" w:eastAsia="ko-KR"/>
        </w:rPr>
      </w:pPr>
      <w:r w:rsidRPr="004B447D">
        <w:rPr>
          <w:rFonts w:eastAsia="Malgun Gothic"/>
          <w:lang w:val="en-US" w:eastAsia="ko-KR"/>
        </w:rPr>
        <w:t>- Bearer type change to unicast AM bearer.</w:t>
      </w:r>
    </w:p>
    <w:p w14:paraId="397403EE" w14:textId="77777777" w:rsidR="00DA2C37" w:rsidRPr="006C359F" w:rsidRDefault="00DA2C37" w:rsidP="00DA2C37">
      <w:pPr>
        <w:rPr>
          <w:rFonts w:eastAsia="Malgun Gothic"/>
          <w:lang w:val="en-US" w:eastAsia="ko-KR"/>
        </w:rPr>
      </w:pPr>
    </w:p>
    <w:p w14:paraId="1C94F609" w14:textId="77777777" w:rsidR="00C95277" w:rsidRPr="006C359F" w:rsidRDefault="00C95277" w:rsidP="00C95277">
      <w:pPr>
        <w:jc w:val="center"/>
        <w:rPr>
          <w:rFonts w:ascii="Arial" w:hAnsi="Arial" w:cs="Arial"/>
        </w:rPr>
      </w:pPr>
      <w:r w:rsidRPr="006C359F">
        <w:rPr>
          <w:rFonts w:ascii="Arial" w:hAnsi="Arial" w:cs="Arial"/>
        </w:rPr>
        <w:object w:dxaOrig="5236" w:dyaOrig="2475" w14:anchorId="121D0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45pt;height:116.3pt" o:ole="">
            <v:imagedata r:id="rId5" o:title=""/>
          </v:shape>
          <o:OLEObject Type="Embed" ProgID="Visio.Drawing.15" ShapeID="_x0000_i1025" DrawAspect="Content" ObjectID="_1672166769" r:id="rId6"/>
        </w:object>
      </w:r>
    </w:p>
    <w:p w14:paraId="19AF7743" w14:textId="77777777" w:rsidR="00C95277" w:rsidRPr="006C359F" w:rsidRDefault="002424B4" w:rsidP="00C95277">
      <w:pPr>
        <w:jc w:val="center"/>
        <w:rPr>
          <w:rFonts w:ascii="Arial" w:hAnsi="Arial" w:cs="Arial"/>
          <w:b/>
          <w:sz w:val="18"/>
          <w:szCs w:val="18"/>
        </w:rPr>
      </w:pPr>
      <w:r w:rsidRPr="006C359F">
        <w:rPr>
          <w:rFonts w:ascii="Arial" w:hAnsi="Arial" w:cs="Arial"/>
          <w:b/>
          <w:sz w:val="18"/>
          <w:szCs w:val="18"/>
        </w:rPr>
        <w:t>Figure 1: PDCP SN is synchronized between source and target cell</w:t>
      </w:r>
    </w:p>
    <w:p w14:paraId="7B7EFD75" w14:textId="71DBC3F8" w:rsidR="00B57CB9" w:rsidRPr="004B447D" w:rsidRDefault="00B57CB9" w:rsidP="00B57CB9">
      <w:pPr>
        <w:rPr>
          <w:rFonts w:eastAsia="Malgun Gothic"/>
          <w:lang w:val="en-US" w:eastAsia="ko-KR"/>
        </w:rPr>
      </w:pPr>
      <w:r w:rsidRPr="004B447D">
        <w:rPr>
          <w:rFonts w:eastAsia="Malgun Gothic"/>
          <w:lang w:val="en-US" w:eastAsia="ko-KR"/>
        </w:rPr>
        <w:t xml:space="preserve">As depicted in Figure 1, when PDCP SN is synchronized between two cells (which means that MRB configuration is the same), UE can continue reception of MRB without refreshing PDCP SN. However, PDCP SN synchronization may be too </w:t>
      </w:r>
      <w:r w:rsidR="009E5273" w:rsidRPr="004B447D">
        <w:rPr>
          <w:rFonts w:eastAsia="Malgun Gothic"/>
          <w:lang w:val="en-US" w:eastAsia="ko-KR"/>
        </w:rPr>
        <w:t xml:space="preserve">much </w:t>
      </w:r>
      <w:r w:rsidRPr="004B447D">
        <w:rPr>
          <w:rFonts w:eastAsia="Malgun Gothic"/>
          <w:lang w:val="en-US" w:eastAsia="ko-KR"/>
        </w:rPr>
        <w:t xml:space="preserve">burden to </w:t>
      </w:r>
      <w:r w:rsidR="007E5714" w:rsidRPr="004B447D">
        <w:rPr>
          <w:rFonts w:eastAsia="Malgun Gothic"/>
          <w:lang w:val="en-US" w:eastAsia="ko-KR"/>
        </w:rPr>
        <w:t>network side</w:t>
      </w:r>
      <w:r w:rsidRPr="004B447D">
        <w:rPr>
          <w:rFonts w:eastAsia="Malgun Gothic"/>
          <w:lang w:val="en-US" w:eastAsia="ko-KR"/>
        </w:rPr>
        <w:t xml:space="preserve">. </w:t>
      </w:r>
      <w:r w:rsidR="007E5714" w:rsidRPr="004B447D">
        <w:rPr>
          <w:rFonts w:eastAsia="Malgun Gothic"/>
          <w:lang w:val="en-US" w:eastAsia="ko-KR"/>
        </w:rPr>
        <w:t xml:space="preserve">This implies </w:t>
      </w:r>
      <w:r w:rsidR="009E5273" w:rsidRPr="004B447D">
        <w:rPr>
          <w:rFonts w:eastAsia="Malgun Gothic"/>
          <w:lang w:val="en-US" w:eastAsia="ko-KR"/>
        </w:rPr>
        <w:t xml:space="preserve">that </w:t>
      </w:r>
      <w:r w:rsidR="007E5714" w:rsidRPr="004B447D">
        <w:rPr>
          <w:rFonts w:eastAsia="Malgun Gothic"/>
          <w:lang w:val="en-US" w:eastAsia="ko-KR"/>
        </w:rPr>
        <w:t>f</w:t>
      </w:r>
      <w:r w:rsidRPr="004B447D">
        <w:rPr>
          <w:rFonts w:eastAsia="Malgun Gothic"/>
          <w:lang w:val="en-US" w:eastAsia="ko-KR"/>
        </w:rPr>
        <w:t>or the same PDCP SN, PDCP SDU should be the same (</w:t>
      </w:r>
      <w:r w:rsidR="000E347F" w:rsidRPr="004B447D">
        <w:rPr>
          <w:rFonts w:eastAsia="Malgun Gothic"/>
          <w:lang w:val="en-US" w:eastAsia="ko-KR"/>
        </w:rPr>
        <w:t xml:space="preserve">i.e. </w:t>
      </w:r>
      <w:r w:rsidRPr="004B447D">
        <w:rPr>
          <w:rFonts w:eastAsia="Malgun Gothic"/>
          <w:lang w:val="en-US" w:eastAsia="ko-KR"/>
        </w:rPr>
        <w:t>QF-MRB mapping should be the same).</w:t>
      </w:r>
      <w:r w:rsidR="00A158D4">
        <w:rPr>
          <w:rFonts w:eastAsia="Malgun Gothic"/>
          <w:lang w:val="en-US" w:eastAsia="ko-KR"/>
        </w:rPr>
        <w:t xml:space="preserve"> </w:t>
      </w:r>
    </w:p>
    <w:p w14:paraId="51CE7394" w14:textId="77777777" w:rsidR="002424B4" w:rsidRPr="006C359F" w:rsidRDefault="002424B4" w:rsidP="00C95277">
      <w:pPr>
        <w:jc w:val="center"/>
        <w:rPr>
          <w:rFonts w:ascii="Arial" w:hAnsi="Arial" w:cs="Arial"/>
        </w:rPr>
      </w:pPr>
    </w:p>
    <w:p w14:paraId="7834DB31" w14:textId="77777777" w:rsidR="00C95277" w:rsidRPr="006C359F" w:rsidRDefault="00C95277" w:rsidP="00C95277">
      <w:pPr>
        <w:jc w:val="center"/>
        <w:rPr>
          <w:rFonts w:ascii="Arial" w:hAnsi="Arial" w:cs="Arial"/>
        </w:rPr>
      </w:pPr>
      <w:r w:rsidRPr="006C359F">
        <w:rPr>
          <w:rFonts w:ascii="Arial" w:hAnsi="Arial" w:cs="Arial"/>
        </w:rPr>
        <w:object w:dxaOrig="5236" w:dyaOrig="2475" w14:anchorId="7E098C9D">
          <v:shape id="_x0000_i1026" type="#_x0000_t75" style="width:246pt;height:116.3pt" o:ole="">
            <v:imagedata r:id="rId7" o:title=""/>
          </v:shape>
          <o:OLEObject Type="Embed" ProgID="Visio.Drawing.15" ShapeID="_x0000_i1026" DrawAspect="Content" ObjectID="_1672166770" r:id="rId8"/>
        </w:object>
      </w:r>
    </w:p>
    <w:p w14:paraId="1EC9CC42" w14:textId="77777777" w:rsidR="002424B4" w:rsidRPr="006C359F" w:rsidRDefault="002424B4" w:rsidP="002424B4">
      <w:pPr>
        <w:jc w:val="center"/>
        <w:rPr>
          <w:rFonts w:ascii="Arial" w:hAnsi="Arial" w:cs="Arial"/>
          <w:b/>
          <w:sz w:val="18"/>
          <w:szCs w:val="18"/>
        </w:rPr>
      </w:pPr>
      <w:r w:rsidRPr="006C359F">
        <w:rPr>
          <w:rFonts w:ascii="Arial" w:hAnsi="Arial" w:cs="Arial"/>
          <w:b/>
          <w:sz w:val="18"/>
          <w:szCs w:val="18"/>
        </w:rPr>
        <w:t>Figure 2: PDCP SN is not Synchronized between source and target cell</w:t>
      </w:r>
    </w:p>
    <w:p w14:paraId="3EADB15B" w14:textId="1D15FD26" w:rsidR="00C95277" w:rsidRPr="006C359F" w:rsidRDefault="00C95277" w:rsidP="00C95277">
      <w:r w:rsidRPr="006C359F">
        <w:t xml:space="preserve">If the </w:t>
      </w:r>
      <w:r w:rsidR="00C54399" w:rsidRPr="006C359F">
        <w:t xml:space="preserve">PDCP </w:t>
      </w:r>
      <w:r w:rsidRPr="006C359F">
        <w:t>SN is not synchronized</w:t>
      </w:r>
      <w:r w:rsidR="009E5273" w:rsidRPr="006C359F">
        <w:t xml:space="preserve"> across two cells</w:t>
      </w:r>
      <w:r w:rsidR="00A158D4">
        <w:t xml:space="preserve"> (shown in Figure 2)</w:t>
      </w:r>
      <w:r w:rsidRPr="006C359F">
        <w:t>, the</w:t>
      </w:r>
      <w:r w:rsidR="00C54399" w:rsidRPr="006C359F">
        <w:t>n</w:t>
      </w:r>
      <w:r w:rsidRPr="006C359F">
        <w:t xml:space="preserve"> </w:t>
      </w:r>
      <w:r w:rsidR="009E5273" w:rsidRPr="006C359F">
        <w:t>three</w:t>
      </w:r>
      <w:r w:rsidRPr="006C359F">
        <w:t xml:space="preserve"> cases may be considered:</w:t>
      </w:r>
    </w:p>
    <w:p w14:paraId="2879BE6F" w14:textId="5F42377F" w:rsidR="00C95277" w:rsidRPr="006C359F" w:rsidRDefault="00C95277" w:rsidP="00C95277">
      <w:pPr>
        <w:pStyle w:val="ListParagraph"/>
        <w:widowControl w:val="0"/>
        <w:numPr>
          <w:ilvl w:val="0"/>
          <w:numId w:val="17"/>
        </w:numPr>
        <w:wordWrap w:val="0"/>
        <w:overflowPunct/>
        <w:adjustRightInd/>
        <w:spacing w:after="160" w:line="259" w:lineRule="auto"/>
        <w:contextualSpacing w:val="0"/>
        <w:jc w:val="both"/>
        <w:textAlignment w:val="auto"/>
      </w:pPr>
      <w:r w:rsidRPr="006C359F">
        <w:t xml:space="preserve">UE may continue the </w:t>
      </w:r>
      <w:r w:rsidR="00C54399" w:rsidRPr="006C359F">
        <w:t xml:space="preserve">PDCP </w:t>
      </w:r>
      <w:r w:rsidRPr="006C359F">
        <w:t xml:space="preserve">SN by bearer type switching from split MRB to legacy unicast AM DRB. PDCP re-establishment can support data retransmission based on PDCP status report. </w:t>
      </w:r>
      <w:r w:rsidR="002424B4" w:rsidRPr="006C359F">
        <w:t>Data-forwarding</w:t>
      </w:r>
      <w:r w:rsidRPr="006C359F">
        <w:t xml:space="preserve"> can be performed similar to unicast handover.</w:t>
      </w:r>
    </w:p>
    <w:p w14:paraId="618B8203" w14:textId="77777777" w:rsidR="00C95277" w:rsidRPr="006C359F" w:rsidRDefault="00C95277" w:rsidP="00C95277">
      <w:pPr>
        <w:pStyle w:val="ListParagraph"/>
        <w:widowControl w:val="0"/>
        <w:numPr>
          <w:ilvl w:val="0"/>
          <w:numId w:val="17"/>
        </w:numPr>
        <w:wordWrap w:val="0"/>
        <w:overflowPunct/>
        <w:adjustRightInd/>
        <w:spacing w:after="160" w:line="259" w:lineRule="auto"/>
        <w:contextualSpacing w:val="0"/>
        <w:jc w:val="both"/>
        <w:textAlignment w:val="auto"/>
      </w:pPr>
      <w:r w:rsidRPr="006C359F">
        <w:t>The old MRB is released and a new MRB is added (lossless</w:t>
      </w:r>
      <w:r w:rsidR="007E5714" w:rsidRPr="006C359F">
        <w:t xml:space="preserve"> is not </w:t>
      </w:r>
      <w:r w:rsidR="00590162" w:rsidRPr="006C359F">
        <w:t>guaranteed</w:t>
      </w:r>
      <w:r w:rsidRPr="006C359F">
        <w:t>)</w:t>
      </w:r>
      <w:r w:rsidR="007E5714" w:rsidRPr="006C359F">
        <w:t>.</w:t>
      </w:r>
    </w:p>
    <w:p w14:paraId="40079730" w14:textId="77777777" w:rsidR="00EB333F" w:rsidRPr="006C359F" w:rsidRDefault="0034408D" w:rsidP="002424B4">
      <w:pPr>
        <w:pStyle w:val="ListParagraph"/>
        <w:widowControl w:val="0"/>
        <w:numPr>
          <w:ilvl w:val="0"/>
          <w:numId w:val="17"/>
        </w:numPr>
        <w:wordWrap w:val="0"/>
        <w:overflowPunct/>
        <w:adjustRightInd/>
        <w:spacing w:after="160" w:line="259" w:lineRule="auto"/>
        <w:contextualSpacing w:val="0"/>
        <w:jc w:val="both"/>
        <w:textAlignment w:val="auto"/>
      </w:pPr>
      <w:r w:rsidRPr="006C359F">
        <w:t xml:space="preserve">An indication on whether to continue </w:t>
      </w:r>
      <w:r w:rsidR="0055621E" w:rsidRPr="006C359F">
        <w:t xml:space="preserve">PDCP </w:t>
      </w:r>
      <w:r w:rsidRPr="006C359F">
        <w:t xml:space="preserve">SN in target cell is needed </w:t>
      </w:r>
      <w:r w:rsidR="0055621E" w:rsidRPr="006C359F">
        <w:t>for UE</w:t>
      </w:r>
    </w:p>
    <w:p w14:paraId="5E47AB7B" w14:textId="5C2A8F17" w:rsidR="004B447D" w:rsidRDefault="002424B4" w:rsidP="008827FA">
      <w:pPr>
        <w:widowControl w:val="0"/>
        <w:wordWrap w:val="0"/>
        <w:overflowPunct/>
        <w:adjustRightInd/>
        <w:spacing w:after="160" w:line="259" w:lineRule="auto"/>
        <w:jc w:val="both"/>
        <w:textAlignment w:val="auto"/>
        <w:rPr>
          <w:b/>
        </w:rPr>
      </w:pPr>
      <w:r w:rsidRPr="006C359F">
        <w:rPr>
          <w:b/>
        </w:rPr>
        <w:t>Proposal</w:t>
      </w:r>
      <w:r w:rsidR="0011608C" w:rsidRPr="006C359F">
        <w:rPr>
          <w:b/>
        </w:rPr>
        <w:t xml:space="preserve"> </w:t>
      </w:r>
      <w:r w:rsidR="00E44212">
        <w:rPr>
          <w:b/>
        </w:rPr>
        <w:t>4</w:t>
      </w:r>
      <w:r w:rsidR="0011608C" w:rsidRPr="006C359F">
        <w:rPr>
          <w:b/>
        </w:rPr>
        <w:t>:</w:t>
      </w:r>
      <w:r w:rsidR="004C76E3" w:rsidRPr="006C359F">
        <w:rPr>
          <w:b/>
        </w:rPr>
        <w:t xml:space="preserve"> </w:t>
      </w:r>
      <w:r w:rsidR="00317FC0" w:rsidRPr="006C359F">
        <w:rPr>
          <w:b/>
        </w:rPr>
        <w:t>To address</w:t>
      </w:r>
      <w:r w:rsidR="008827FA" w:rsidRPr="006C359F">
        <w:rPr>
          <w:b/>
        </w:rPr>
        <w:t xml:space="preserve"> handover without PDCP SN sync, </w:t>
      </w:r>
      <w:r w:rsidR="004C76E3" w:rsidRPr="006C359F">
        <w:rPr>
          <w:b/>
        </w:rPr>
        <w:t>UE switch</w:t>
      </w:r>
      <w:r w:rsidR="00A158D4">
        <w:rPr>
          <w:b/>
        </w:rPr>
        <w:t>es</w:t>
      </w:r>
      <w:r w:rsidR="004C76E3" w:rsidRPr="006C359F">
        <w:rPr>
          <w:b/>
        </w:rPr>
        <w:t xml:space="preserve"> bearer </w:t>
      </w:r>
      <w:r w:rsidR="008827FA" w:rsidRPr="006C359F">
        <w:rPr>
          <w:b/>
        </w:rPr>
        <w:t xml:space="preserve">type </w:t>
      </w:r>
      <w:r w:rsidR="00C50867" w:rsidRPr="006C359F">
        <w:rPr>
          <w:b/>
        </w:rPr>
        <w:t xml:space="preserve">to </w:t>
      </w:r>
      <w:r w:rsidR="008827FA" w:rsidRPr="006C359F">
        <w:rPr>
          <w:b/>
        </w:rPr>
        <w:t xml:space="preserve">legacy unicast AM </w:t>
      </w:r>
      <w:r w:rsidR="00BE05F1">
        <w:rPr>
          <w:b/>
        </w:rPr>
        <w:t xml:space="preserve"> </w:t>
      </w:r>
      <w:r w:rsidR="008827FA" w:rsidRPr="006C359F">
        <w:rPr>
          <w:b/>
        </w:rPr>
        <w:t xml:space="preserve">DRB (legacy SN status transfer and data forwarding applies) and MRB </w:t>
      </w:r>
      <w:r w:rsidR="00DE01C3" w:rsidRPr="006C359F">
        <w:rPr>
          <w:b/>
        </w:rPr>
        <w:t>is released</w:t>
      </w:r>
      <w:r w:rsidR="008827FA" w:rsidRPr="006C359F">
        <w:rPr>
          <w:b/>
        </w:rPr>
        <w:t xml:space="preserve">. </w:t>
      </w:r>
    </w:p>
    <w:p w14:paraId="5CD62A03" w14:textId="77777777" w:rsidR="00E44212" w:rsidRPr="006C359F" w:rsidRDefault="00E44212" w:rsidP="00E44212">
      <w:pPr>
        <w:pStyle w:val="Heading2"/>
        <w:rPr>
          <w:rFonts w:eastAsia="Malgun Gothic"/>
          <w:lang w:eastAsia="ko-KR"/>
        </w:rPr>
      </w:pPr>
      <w:r w:rsidRPr="006C359F">
        <w:rPr>
          <w:rFonts w:eastAsia="Malgun Gothic"/>
          <w:lang w:eastAsia="ko-KR"/>
        </w:rPr>
        <w:t xml:space="preserve">Interest Indication </w:t>
      </w:r>
    </w:p>
    <w:p w14:paraId="1F16A75C" w14:textId="77777777" w:rsidR="00E44212" w:rsidRPr="006C359F" w:rsidRDefault="00E44212" w:rsidP="00E44212">
      <w:r w:rsidRPr="006C359F">
        <w:rPr>
          <w:rFonts w:eastAsiaTheme="minorEastAsia"/>
          <w:lang w:val="en-US" w:eastAsia="ko-KR"/>
        </w:rPr>
        <w:t xml:space="preserve">In LTE </w:t>
      </w:r>
      <w:proofErr w:type="spellStart"/>
      <w:r w:rsidRPr="006C359F">
        <w:rPr>
          <w:rFonts w:eastAsiaTheme="minorEastAsia"/>
          <w:lang w:val="en-US" w:eastAsia="ko-KR"/>
        </w:rPr>
        <w:t>eMBMS</w:t>
      </w:r>
      <w:proofErr w:type="spellEnd"/>
      <w:r w:rsidRPr="006C359F">
        <w:rPr>
          <w:rFonts w:eastAsiaTheme="minorEastAsia"/>
          <w:lang w:val="en-US" w:eastAsia="ko-KR"/>
        </w:rPr>
        <w:t xml:space="preserve"> and SCPTM, MBMS Interest Indication (MII) procedure was supported to ensure service connectivity during mobility [3]. Specifically, UE informs </w:t>
      </w:r>
      <w:proofErr w:type="spellStart"/>
      <w:r w:rsidRPr="006C359F">
        <w:rPr>
          <w:rFonts w:eastAsiaTheme="minorEastAsia"/>
          <w:lang w:val="en-US" w:eastAsia="ko-KR"/>
        </w:rPr>
        <w:t>eNB</w:t>
      </w:r>
      <w:proofErr w:type="spellEnd"/>
      <w:r w:rsidRPr="006C359F">
        <w:rPr>
          <w:rFonts w:eastAsiaTheme="minorEastAsia"/>
          <w:lang w:val="en-US" w:eastAsia="ko-KR"/>
        </w:rPr>
        <w:t xml:space="preserve"> the services it is interested or receiving via MRB (MBMS Radio Bearer) or SC-MRB, frequencies supporting the MBMS services, priority for MBMS over Unicast, and ROM (Receive Only Mode) capability related parameters ARFCN, bandwidth and SCS. Procedure is initiated </w:t>
      </w:r>
      <w:r w:rsidRPr="006C359F">
        <w:t xml:space="preserve">in several cases including upon successful connection establishment, upon entering or leaving the </w:t>
      </w:r>
      <w:r w:rsidRPr="006C359F">
        <w:lastRenderedPageBreak/>
        <w:t xml:space="preserve">service area, upon session start or stop, upon change of interest, upon change of priority between MBMS reception and unicast reception, upon change to a </w:t>
      </w:r>
      <w:proofErr w:type="spellStart"/>
      <w:r w:rsidRPr="006C359F">
        <w:t>PCell</w:t>
      </w:r>
      <w:proofErr w:type="spellEnd"/>
      <w:r w:rsidRPr="006C359F">
        <w:t xml:space="preserve"> broadcasting SIB15.</w:t>
      </w:r>
    </w:p>
    <w:p w14:paraId="431F27F9" w14:textId="77777777" w:rsidR="00E44212" w:rsidRPr="006C359F" w:rsidRDefault="00E44212" w:rsidP="00E44212">
      <w:pPr>
        <w:rPr>
          <w:b/>
        </w:rPr>
      </w:pPr>
      <w:r w:rsidRPr="006C359F">
        <w:rPr>
          <w:b/>
        </w:rPr>
        <w:t>Observation 1: In legacy, MBMS Interest Indication procedure is triggered in many different scenarios and is used to convey interest, priority and capability related inputs to network.</w:t>
      </w:r>
    </w:p>
    <w:p w14:paraId="1D4D541A" w14:textId="77777777" w:rsidR="00E44212" w:rsidRPr="006C359F" w:rsidRDefault="00E44212" w:rsidP="00E44212">
      <w:pPr>
        <w:overflowPunct/>
        <w:autoSpaceDE/>
        <w:autoSpaceDN/>
        <w:adjustRightInd/>
        <w:spacing w:after="160" w:line="259" w:lineRule="auto"/>
        <w:textAlignment w:val="auto"/>
      </w:pPr>
      <w:r w:rsidRPr="006C359F">
        <w:t>Let’s consider a scenario wherein an UE is in Connected mode and upper layer triggers a session join for multicast service, there could be certain situations possible like</w:t>
      </w:r>
    </w:p>
    <w:p w14:paraId="3AA0185A" w14:textId="77777777" w:rsidR="00E44212" w:rsidRPr="006C359F" w:rsidRDefault="00E44212" w:rsidP="00E44212">
      <w:pPr>
        <w:pStyle w:val="ListParagraph"/>
        <w:numPr>
          <w:ilvl w:val="0"/>
          <w:numId w:val="23"/>
        </w:numPr>
        <w:overflowPunct/>
        <w:autoSpaceDE/>
        <w:autoSpaceDN/>
        <w:adjustRightInd/>
        <w:spacing w:after="160" w:line="259" w:lineRule="auto"/>
        <w:textAlignment w:val="auto"/>
      </w:pPr>
      <w:r w:rsidRPr="006C359F">
        <w:t xml:space="preserve">MBS is provided on frequency that is loaded and have limited resources for unicast. If UE does not support CA with current frequency used for unicast, network may have to choose whether to move UE to MBS related frequency and this would depend on UE’s </w:t>
      </w:r>
      <w:r w:rsidRPr="006C359F">
        <w:rPr>
          <w:i/>
        </w:rPr>
        <w:t>priority (MBS over Unicast)</w:t>
      </w:r>
    </w:p>
    <w:p w14:paraId="2AD3034C" w14:textId="77777777" w:rsidR="00E44212" w:rsidRPr="006C359F" w:rsidRDefault="00E44212" w:rsidP="00E44212">
      <w:pPr>
        <w:pStyle w:val="ListParagraph"/>
        <w:numPr>
          <w:ilvl w:val="0"/>
          <w:numId w:val="23"/>
        </w:numPr>
        <w:overflowPunct/>
        <w:autoSpaceDE/>
        <w:autoSpaceDN/>
        <w:adjustRightInd/>
        <w:spacing w:after="160" w:line="259" w:lineRule="auto"/>
        <w:textAlignment w:val="auto"/>
      </w:pPr>
      <w:r w:rsidRPr="006C359F">
        <w:t xml:space="preserve">MBS service is available on a different BWP than the active BWP where UE is receiving unicast transmission and UE’s capabilities do not allow receiving MBS simultaneously on another BWP. This would require that network knows UE’s </w:t>
      </w:r>
      <w:r w:rsidRPr="006C359F">
        <w:rPr>
          <w:i/>
        </w:rPr>
        <w:t>preferred BWP</w:t>
      </w:r>
    </w:p>
    <w:p w14:paraId="7C3242D6" w14:textId="77777777" w:rsidR="00E44212" w:rsidRPr="006C359F" w:rsidRDefault="00E44212" w:rsidP="00E44212">
      <w:pPr>
        <w:overflowPunct/>
        <w:autoSpaceDE/>
        <w:autoSpaceDN/>
        <w:adjustRightInd/>
        <w:spacing w:after="160" w:line="259" w:lineRule="auto"/>
        <w:textAlignment w:val="auto"/>
      </w:pPr>
      <w:r w:rsidRPr="006C359F">
        <w:t xml:space="preserve">In both cases, network needs UE inputs to ensure its </w:t>
      </w:r>
      <w:r w:rsidRPr="00BE05F1">
        <w:rPr>
          <w:i/>
        </w:rPr>
        <w:t>priority</w:t>
      </w:r>
      <w:r w:rsidRPr="006C359F">
        <w:t xml:space="preserve"> and </w:t>
      </w:r>
      <w:r w:rsidRPr="00BE05F1">
        <w:rPr>
          <w:i/>
        </w:rPr>
        <w:t>preference</w:t>
      </w:r>
      <w:r w:rsidRPr="006C359F">
        <w:t xml:space="preserve"> are met.</w:t>
      </w:r>
    </w:p>
    <w:p w14:paraId="2F3B0FD8" w14:textId="77777777" w:rsidR="00E44212" w:rsidRPr="006C359F" w:rsidRDefault="00E44212" w:rsidP="00E44212">
      <w:pPr>
        <w:overflowPunct/>
        <w:autoSpaceDE/>
        <w:autoSpaceDN/>
        <w:adjustRightInd/>
        <w:spacing w:after="160" w:line="259" w:lineRule="auto"/>
        <w:textAlignment w:val="auto"/>
        <w:rPr>
          <w:lang w:eastAsia="ko-KR"/>
        </w:rPr>
      </w:pPr>
      <w:r w:rsidRPr="006C359F">
        <w:t xml:space="preserve">In NR MBS, UE may join multicast service through session join procedure, which also informs the </w:t>
      </w:r>
      <w:r w:rsidRPr="006C359F">
        <w:rPr>
          <w:lang w:eastAsia="ko-KR"/>
        </w:rPr>
        <w:t>network about UE’s interest for a specific multicast service. However, we can notice Interest Indication can be more effective</w:t>
      </w:r>
    </w:p>
    <w:p w14:paraId="07DB8DF1" w14:textId="77777777" w:rsidR="00E44212" w:rsidRPr="006C359F" w:rsidRDefault="00E44212" w:rsidP="00E44212">
      <w:pPr>
        <w:pStyle w:val="ListParagraph"/>
        <w:numPr>
          <w:ilvl w:val="0"/>
          <w:numId w:val="14"/>
        </w:numPr>
        <w:overflowPunct/>
        <w:autoSpaceDE/>
        <w:autoSpaceDN/>
        <w:adjustRightInd/>
        <w:spacing w:after="160" w:line="259" w:lineRule="auto"/>
        <w:textAlignment w:val="auto"/>
        <w:rPr>
          <w:lang w:eastAsia="ko-KR"/>
        </w:rPr>
      </w:pPr>
      <w:r w:rsidRPr="006C359F">
        <w:rPr>
          <w:lang w:eastAsia="ko-KR"/>
        </w:rPr>
        <w:t xml:space="preserve">To serve multiple purposes, multiple different events for Connected mode UEs </w:t>
      </w:r>
    </w:p>
    <w:p w14:paraId="0CE0FA12" w14:textId="77777777" w:rsidR="00E44212" w:rsidRPr="006C359F" w:rsidRDefault="00E44212" w:rsidP="00E44212">
      <w:pPr>
        <w:pStyle w:val="ListParagraph"/>
        <w:numPr>
          <w:ilvl w:val="0"/>
          <w:numId w:val="14"/>
        </w:numPr>
      </w:pPr>
      <w:r w:rsidRPr="006C359F">
        <w:t xml:space="preserve">To indicate the up-to-date interested MBS service of the UE </w:t>
      </w:r>
    </w:p>
    <w:p w14:paraId="2DE63BC3" w14:textId="77777777" w:rsidR="00E44212" w:rsidRPr="006C359F" w:rsidRDefault="00E44212" w:rsidP="00E44212">
      <w:pPr>
        <w:pStyle w:val="ListParagraph"/>
        <w:numPr>
          <w:ilvl w:val="0"/>
          <w:numId w:val="14"/>
        </w:numPr>
      </w:pPr>
      <w:r w:rsidRPr="006C359F">
        <w:t>To ensure that network can provide service prioritized by UE</w:t>
      </w:r>
    </w:p>
    <w:p w14:paraId="748F7CA8" w14:textId="77777777" w:rsidR="00E44212" w:rsidRPr="006C359F" w:rsidRDefault="00E44212" w:rsidP="00E44212">
      <w:pPr>
        <w:pStyle w:val="ListParagraph"/>
        <w:numPr>
          <w:ilvl w:val="0"/>
          <w:numId w:val="14"/>
        </w:numPr>
      </w:pPr>
      <w:r w:rsidRPr="006C359F">
        <w:t>To indicate priority between unicast and multicast reception</w:t>
      </w:r>
    </w:p>
    <w:p w14:paraId="3FAE2A8C" w14:textId="77777777" w:rsidR="00E44212" w:rsidRPr="006C359F" w:rsidRDefault="00E44212" w:rsidP="00E44212">
      <w:pPr>
        <w:pStyle w:val="ListParagraph"/>
        <w:numPr>
          <w:ilvl w:val="0"/>
          <w:numId w:val="14"/>
        </w:numPr>
        <w:overflowPunct/>
        <w:autoSpaceDE/>
        <w:autoSpaceDN/>
        <w:adjustRightInd/>
        <w:spacing w:after="160" w:line="259" w:lineRule="auto"/>
        <w:textAlignment w:val="auto"/>
        <w:rPr>
          <w:lang w:eastAsia="ko-KR"/>
        </w:rPr>
      </w:pPr>
      <w:r w:rsidRPr="006C359F">
        <w:rPr>
          <w:lang w:eastAsia="ko-KR"/>
        </w:rPr>
        <w:t>To support service continuity during mobility e.g. critical services (like MCPTT), when UE has to join the service immediately so as RAN ensures UE is in the right cell at right time</w:t>
      </w:r>
    </w:p>
    <w:p w14:paraId="17A31DE5" w14:textId="77777777" w:rsidR="00E44212" w:rsidRPr="006C359F" w:rsidRDefault="00E44212" w:rsidP="00E44212">
      <w:pPr>
        <w:pStyle w:val="ListParagraph"/>
        <w:numPr>
          <w:ilvl w:val="0"/>
          <w:numId w:val="14"/>
        </w:numPr>
        <w:overflowPunct/>
        <w:autoSpaceDE/>
        <w:autoSpaceDN/>
        <w:adjustRightInd/>
        <w:spacing w:after="160" w:line="259" w:lineRule="auto"/>
        <w:textAlignment w:val="auto"/>
        <w:rPr>
          <w:lang w:eastAsia="ko-KR"/>
        </w:rPr>
      </w:pPr>
      <w:r w:rsidRPr="006C359F">
        <w:rPr>
          <w:lang w:eastAsia="ko-KR"/>
        </w:rPr>
        <w:t>To help RAN to release resources for MBS service when there is no UE interested (in specific cell) and allocates resources in new cell when interested UE(s) comes in (i.e. dynamic use of resources)</w:t>
      </w:r>
    </w:p>
    <w:p w14:paraId="67BE9648" w14:textId="77777777" w:rsidR="00E44212" w:rsidRPr="006C359F" w:rsidRDefault="00E44212" w:rsidP="00E44212">
      <w:pPr>
        <w:pStyle w:val="ListParagraph"/>
        <w:numPr>
          <w:ilvl w:val="0"/>
          <w:numId w:val="14"/>
        </w:numPr>
        <w:overflowPunct/>
        <w:autoSpaceDE/>
        <w:autoSpaceDN/>
        <w:adjustRightInd/>
        <w:spacing w:after="160" w:line="259" w:lineRule="auto"/>
        <w:textAlignment w:val="auto"/>
        <w:rPr>
          <w:lang w:eastAsia="ko-KR"/>
        </w:rPr>
      </w:pPr>
      <w:r w:rsidRPr="006C359F">
        <w:rPr>
          <w:lang w:eastAsia="ko-KR"/>
        </w:rPr>
        <w:t xml:space="preserve">To Support source </w:t>
      </w:r>
      <w:proofErr w:type="spellStart"/>
      <w:r w:rsidRPr="006C359F">
        <w:rPr>
          <w:lang w:eastAsia="ko-KR"/>
        </w:rPr>
        <w:t>gNB</w:t>
      </w:r>
      <w:proofErr w:type="spellEnd"/>
      <w:r w:rsidRPr="006C359F">
        <w:rPr>
          <w:lang w:eastAsia="ko-KR"/>
        </w:rPr>
        <w:t xml:space="preserve"> to target </w:t>
      </w:r>
      <w:proofErr w:type="spellStart"/>
      <w:r w:rsidRPr="006C359F">
        <w:rPr>
          <w:lang w:eastAsia="ko-KR"/>
        </w:rPr>
        <w:t>gNB</w:t>
      </w:r>
      <w:proofErr w:type="spellEnd"/>
      <w:r w:rsidRPr="006C359F">
        <w:rPr>
          <w:lang w:eastAsia="ko-KR"/>
        </w:rPr>
        <w:t xml:space="preserve"> transfer of interested MBS services information during mobility</w:t>
      </w:r>
    </w:p>
    <w:p w14:paraId="15983BEC" w14:textId="2D995118" w:rsidR="00E44212" w:rsidRPr="006C359F" w:rsidRDefault="00E44212" w:rsidP="00E44212">
      <w:pPr>
        <w:rPr>
          <w:rFonts w:eastAsiaTheme="minorEastAsia"/>
          <w:b/>
          <w:lang w:val="en-US" w:eastAsia="ko-KR"/>
        </w:rPr>
      </w:pPr>
      <w:r w:rsidRPr="006C359F">
        <w:rPr>
          <w:rFonts w:eastAsiaTheme="minorEastAsia"/>
          <w:b/>
          <w:lang w:val="en-US" w:eastAsia="ko-KR"/>
        </w:rPr>
        <w:t>Observation 2: NR MBS Interest Indication should be more flexible and versatile with many triggers and causes as compared to session join procedure for multicast services</w:t>
      </w:r>
      <w:r>
        <w:rPr>
          <w:rFonts w:eastAsiaTheme="minorEastAsia"/>
          <w:b/>
          <w:lang w:val="en-US" w:eastAsia="ko-KR"/>
        </w:rPr>
        <w:t>.</w:t>
      </w:r>
      <w:r w:rsidRPr="006C359F">
        <w:rPr>
          <w:rFonts w:eastAsiaTheme="minorEastAsia"/>
          <w:b/>
          <w:lang w:val="en-US" w:eastAsia="ko-KR"/>
        </w:rPr>
        <w:t xml:space="preserve"> </w:t>
      </w:r>
    </w:p>
    <w:p w14:paraId="0C3F9891" w14:textId="77777777" w:rsidR="00E44212" w:rsidRPr="006C359F" w:rsidRDefault="00E44212" w:rsidP="00E44212">
      <w:pPr>
        <w:rPr>
          <w:rFonts w:eastAsiaTheme="minorEastAsia"/>
          <w:b/>
          <w:lang w:val="en-US" w:eastAsia="ko-KR"/>
        </w:rPr>
      </w:pPr>
      <w:r w:rsidRPr="006C359F">
        <w:rPr>
          <w:rFonts w:eastAsiaTheme="minorEastAsia"/>
          <w:b/>
          <w:lang w:val="en-US" w:eastAsia="ko-KR"/>
        </w:rPr>
        <w:t>Observation 3: Interest Indication can be employed for multicast services in Connected mode to provide an up-to-date interested MBS services of UE.</w:t>
      </w:r>
    </w:p>
    <w:p w14:paraId="7ECC9F41" w14:textId="77777777" w:rsidR="00E44212" w:rsidRPr="006C359F" w:rsidRDefault="00E44212" w:rsidP="00E44212">
      <w:r w:rsidRPr="006C359F">
        <w:t xml:space="preserve">To design the NR MBS Interest Indication message, we can start with LTE </w:t>
      </w:r>
      <w:proofErr w:type="spellStart"/>
      <w:r w:rsidRPr="006C359F">
        <w:t>eMBMS</w:t>
      </w:r>
      <w:proofErr w:type="spellEnd"/>
      <w:r w:rsidRPr="006C359F">
        <w:t xml:space="preserve">/SC-PTM MII as baseline. As ROM support is precluded for NR MBS, ROM related baseband capability parameters for ARFCN, bandwidth and SCS are no longer needed. MBS </w:t>
      </w:r>
      <w:r w:rsidRPr="006C359F">
        <w:rPr>
          <w:i/>
        </w:rPr>
        <w:t>services list</w:t>
      </w:r>
      <w:r w:rsidRPr="006C359F">
        <w:t xml:space="preserve"> and </w:t>
      </w:r>
      <w:r w:rsidRPr="006C359F">
        <w:rPr>
          <w:i/>
        </w:rPr>
        <w:t>frequency list</w:t>
      </w:r>
      <w:r w:rsidRPr="006C359F">
        <w:t xml:space="preserve"> are certainly applicable for NR MBS to support service continuity. Notably, UE should be capable of simultaneously receiving MRBs over frequencies which are specified in </w:t>
      </w:r>
      <w:r w:rsidRPr="006C359F">
        <w:rPr>
          <w:i/>
        </w:rPr>
        <w:t xml:space="preserve">frequency list. </w:t>
      </w:r>
      <w:r w:rsidRPr="006C359F">
        <w:t xml:space="preserve">In LTE MII, Priority (MBMS over Unicast) was a single value, common for all frequencies. For NR MBS the choice relates more to BWP to which frequencies (in </w:t>
      </w:r>
      <w:r w:rsidRPr="006C359F">
        <w:rPr>
          <w:i/>
        </w:rPr>
        <w:t>frequency list)</w:t>
      </w:r>
      <w:r w:rsidRPr="006C359F">
        <w:t xml:space="preserve"> correspond, as it seems possible that NR MBS service could be provided over a BWP (either one of configured BWPs or a dedicated MBS BWP). However, it relates to RAN1 discussion and decision.</w:t>
      </w:r>
    </w:p>
    <w:p w14:paraId="0B0683BE" w14:textId="77777777" w:rsidR="00E44212" w:rsidRPr="006C359F" w:rsidRDefault="00E44212" w:rsidP="00E44212">
      <w:pPr>
        <w:rPr>
          <w:rFonts w:eastAsia="Malgun Gothic"/>
          <w:lang w:val="en-US" w:eastAsia="ko-KR"/>
        </w:rPr>
      </w:pPr>
      <w:r w:rsidRPr="006C359F">
        <w:t xml:space="preserve">In general, a new field </w:t>
      </w:r>
      <w:r w:rsidRPr="006C359F">
        <w:rPr>
          <w:i/>
        </w:rPr>
        <w:t>Preferred BWP</w:t>
      </w:r>
      <w:r w:rsidRPr="006C359F">
        <w:t xml:space="preserve"> informs the </w:t>
      </w:r>
      <w:proofErr w:type="spellStart"/>
      <w:r w:rsidRPr="006C359F">
        <w:t>gNB</w:t>
      </w:r>
      <w:proofErr w:type="spellEnd"/>
      <w:r w:rsidRPr="006C359F">
        <w:t xml:space="preserve"> about the UE’s choice for BWP for MBS operation. It would depend on UE’s capability whether an UE can support unicast and MBS together either on same BWP or different. Potentially, NR MBS Interest Indication could comprise of </w:t>
      </w:r>
    </w:p>
    <w:p w14:paraId="13F8BEB5" w14:textId="77777777" w:rsidR="00E44212" w:rsidRPr="006C359F" w:rsidRDefault="00E44212" w:rsidP="00E44212">
      <w:pPr>
        <w:pStyle w:val="ListParagraph"/>
        <w:numPr>
          <w:ilvl w:val="0"/>
          <w:numId w:val="15"/>
        </w:numPr>
      </w:pPr>
      <w:r w:rsidRPr="006C359F">
        <w:t>TMGI list (list of interested MBS services)</w:t>
      </w:r>
    </w:p>
    <w:p w14:paraId="48B8DF73" w14:textId="77777777" w:rsidR="00E44212" w:rsidRPr="006C359F" w:rsidRDefault="00E44212" w:rsidP="00E44212">
      <w:pPr>
        <w:pStyle w:val="ListParagraph"/>
        <w:numPr>
          <w:ilvl w:val="0"/>
          <w:numId w:val="15"/>
        </w:numPr>
      </w:pPr>
      <w:r w:rsidRPr="006C359F">
        <w:t>Priority (MBS over Unicast)</w:t>
      </w:r>
    </w:p>
    <w:p w14:paraId="7761135E" w14:textId="77777777" w:rsidR="00E44212" w:rsidRPr="006C359F" w:rsidRDefault="00E44212" w:rsidP="00E44212">
      <w:pPr>
        <w:pStyle w:val="ListParagraph"/>
        <w:numPr>
          <w:ilvl w:val="0"/>
          <w:numId w:val="15"/>
        </w:numPr>
      </w:pPr>
      <w:r w:rsidRPr="006C359F">
        <w:t>Preferred BWP (it may be different from the current active BWP)</w:t>
      </w:r>
    </w:p>
    <w:p w14:paraId="6231001F" w14:textId="77777777" w:rsidR="00E44212" w:rsidRPr="006C359F" w:rsidRDefault="00E44212" w:rsidP="00E44212">
      <w:pPr>
        <w:pStyle w:val="ListParagraph"/>
        <w:numPr>
          <w:ilvl w:val="0"/>
          <w:numId w:val="15"/>
        </w:numPr>
        <w:shd w:val="clear" w:color="auto" w:fill="FFFFFF"/>
        <w:spacing w:before="75" w:after="75"/>
        <w:rPr>
          <w:rFonts w:eastAsia="Malgun Gothic"/>
          <w:lang w:val="en-US" w:eastAsia="ko-KR"/>
        </w:rPr>
      </w:pPr>
      <w:r w:rsidRPr="006C359F">
        <w:t>Frequency list</w:t>
      </w:r>
    </w:p>
    <w:p w14:paraId="0CDE9296" w14:textId="77777777" w:rsidR="00E44212" w:rsidRPr="006C359F" w:rsidRDefault="00E44212" w:rsidP="00E44212">
      <w:pPr>
        <w:pStyle w:val="ListParagraph"/>
        <w:shd w:val="clear" w:color="auto" w:fill="FFFFFF"/>
        <w:spacing w:before="75" w:after="75"/>
      </w:pPr>
    </w:p>
    <w:p w14:paraId="51AA387E" w14:textId="03523D65" w:rsidR="00E44212" w:rsidRPr="006C359F" w:rsidRDefault="00E44212" w:rsidP="00E44212">
      <w:pPr>
        <w:rPr>
          <w:rFonts w:eastAsiaTheme="minorEastAsia"/>
          <w:b/>
          <w:lang w:val="en-US" w:eastAsia="ko-KR"/>
        </w:rPr>
      </w:pPr>
      <w:r w:rsidRPr="006C359F">
        <w:rPr>
          <w:rFonts w:eastAsiaTheme="minorEastAsia"/>
          <w:b/>
          <w:lang w:val="en-US" w:eastAsia="ko-KR"/>
        </w:rPr>
        <w:t xml:space="preserve">Proposal </w:t>
      </w:r>
      <w:r>
        <w:rPr>
          <w:rFonts w:eastAsiaTheme="minorEastAsia"/>
          <w:b/>
          <w:lang w:val="en-US" w:eastAsia="ko-KR"/>
        </w:rPr>
        <w:t>5</w:t>
      </w:r>
      <w:r w:rsidRPr="006C359F">
        <w:rPr>
          <w:rFonts w:eastAsiaTheme="minorEastAsia"/>
          <w:b/>
          <w:lang w:val="en-US" w:eastAsia="ko-KR"/>
        </w:rPr>
        <w:t xml:space="preserve">: Interest Indication procedure is </w:t>
      </w:r>
      <w:r>
        <w:rPr>
          <w:rFonts w:eastAsiaTheme="minorEastAsia"/>
          <w:b/>
          <w:lang w:val="en-US" w:eastAsia="ko-KR"/>
        </w:rPr>
        <w:t>supported for</w:t>
      </w:r>
      <w:r w:rsidRPr="006C359F">
        <w:rPr>
          <w:rFonts w:eastAsiaTheme="minorEastAsia"/>
          <w:b/>
          <w:lang w:val="en-US" w:eastAsia="ko-KR"/>
        </w:rPr>
        <w:t xml:space="preserve"> a Connected mode UE receiving or interested</w:t>
      </w:r>
      <w:r>
        <w:rPr>
          <w:rFonts w:eastAsiaTheme="minorEastAsia"/>
          <w:b/>
          <w:lang w:val="en-US" w:eastAsia="ko-KR"/>
        </w:rPr>
        <w:t xml:space="preserve"> in multicast MBS services.</w:t>
      </w:r>
    </w:p>
    <w:p w14:paraId="0A4615DD" w14:textId="69A91C26" w:rsidR="00E44212" w:rsidRPr="006C359F" w:rsidRDefault="00E44212" w:rsidP="00E44212">
      <w:pPr>
        <w:rPr>
          <w:rFonts w:eastAsiaTheme="minorEastAsia"/>
          <w:lang w:val="en-US" w:eastAsia="ko-KR"/>
        </w:rPr>
      </w:pPr>
      <w:r w:rsidRPr="006C359F">
        <w:rPr>
          <w:rFonts w:eastAsiaTheme="minorEastAsia"/>
          <w:b/>
          <w:lang w:val="en-US" w:eastAsia="ko-KR"/>
        </w:rPr>
        <w:lastRenderedPageBreak/>
        <w:t xml:space="preserve">Proposal </w:t>
      </w:r>
      <w:r>
        <w:rPr>
          <w:rFonts w:eastAsiaTheme="minorEastAsia"/>
          <w:b/>
          <w:lang w:val="en-US" w:eastAsia="ko-KR"/>
        </w:rPr>
        <w:t>6</w:t>
      </w:r>
      <w:r w:rsidRPr="006C359F">
        <w:rPr>
          <w:rFonts w:eastAsiaTheme="minorEastAsia"/>
          <w:b/>
          <w:lang w:val="en-US" w:eastAsia="ko-KR"/>
        </w:rPr>
        <w:t xml:space="preserve">: NR MBS Interest Indication message carries following information elements viz. </w:t>
      </w:r>
      <w:r w:rsidRPr="006C359F">
        <w:rPr>
          <w:b/>
        </w:rPr>
        <w:t>TMGI list, Priority (MBS over Unicast), Preferred BWP (it may be different from the current active BWP), Frequency list.</w:t>
      </w:r>
      <w:r w:rsidRPr="006C359F">
        <w:rPr>
          <w:rFonts w:eastAsiaTheme="minorEastAsia"/>
          <w:b/>
          <w:lang w:val="en-US" w:eastAsia="ko-KR"/>
        </w:rPr>
        <w:t xml:space="preserve"> </w:t>
      </w:r>
    </w:p>
    <w:p w14:paraId="3DC17BD4" w14:textId="77777777" w:rsidR="00E44212" w:rsidRPr="006C359F" w:rsidRDefault="00E44212" w:rsidP="00E44212">
      <w:pPr>
        <w:pStyle w:val="Heading2"/>
        <w:rPr>
          <w:rFonts w:eastAsia="Malgun Gothic"/>
          <w:lang w:eastAsia="ko-KR"/>
        </w:rPr>
      </w:pPr>
      <w:r w:rsidRPr="006C359F">
        <w:rPr>
          <w:rFonts w:eastAsia="Malgun Gothic"/>
          <w:lang w:eastAsia="ko-KR"/>
        </w:rPr>
        <w:t xml:space="preserve">Counting Procedure </w:t>
      </w:r>
    </w:p>
    <w:p w14:paraId="42B844DD" w14:textId="7B748254" w:rsidR="00E44212" w:rsidRDefault="00E44212" w:rsidP="00E44212">
      <w:pPr>
        <w:rPr>
          <w:rFonts w:eastAsia="Malgun Gothic"/>
          <w:lang w:val="en-US" w:eastAsia="ko-KR"/>
        </w:rPr>
      </w:pPr>
      <w:r w:rsidRPr="00352C7B">
        <w:rPr>
          <w:rFonts w:eastAsia="Malgun Gothic" w:hint="eastAsia"/>
          <w:lang w:val="en-US" w:eastAsia="ko-KR"/>
        </w:rPr>
        <w:t>In RAN</w:t>
      </w:r>
      <w:r w:rsidRPr="00352C7B">
        <w:rPr>
          <w:rFonts w:eastAsia="Malgun Gothic"/>
          <w:lang w:val="en-US" w:eastAsia="ko-KR"/>
        </w:rPr>
        <w:t xml:space="preserve">3#110-e, RAN3 agreed </w:t>
      </w:r>
      <w:r w:rsidR="00BE05F1">
        <w:rPr>
          <w:rFonts w:eastAsia="Malgun Gothic"/>
          <w:lang w:val="en-US" w:eastAsia="ko-KR"/>
        </w:rPr>
        <w:t xml:space="preserve">that there is </w:t>
      </w:r>
      <w:bookmarkStart w:id="0" w:name="_GoBack"/>
      <w:bookmarkEnd w:id="0"/>
      <w:r w:rsidRPr="00352C7B">
        <w:rPr>
          <w:rFonts w:eastAsia="Malgun Gothic"/>
          <w:lang w:val="en-US" w:eastAsia="ko-KR"/>
        </w:rPr>
        <w:t>no need of counting for multicast</w:t>
      </w:r>
      <w:r>
        <w:rPr>
          <w:rFonts w:eastAsia="Malgun Gothic"/>
          <w:lang w:val="en-US" w:eastAsia="ko-KR"/>
        </w:rPr>
        <w:t xml:space="preserve"> and further made </w:t>
      </w:r>
      <w:r w:rsidRPr="00352C7B">
        <w:rPr>
          <w:rFonts w:eastAsia="Malgun Gothic"/>
          <w:lang w:val="en-US" w:eastAsia="ko-KR"/>
        </w:rPr>
        <w:t>WA</w:t>
      </w:r>
      <w:r>
        <w:rPr>
          <w:rFonts w:eastAsia="Malgun Gothic"/>
          <w:lang w:val="en-US" w:eastAsia="ko-KR"/>
        </w:rPr>
        <w:t xml:space="preserve"> as “</w:t>
      </w:r>
      <w:r w:rsidRPr="00352C7B">
        <w:rPr>
          <w:rFonts w:eastAsia="Malgun Gothic"/>
          <w:lang w:val="en-US" w:eastAsia="ko-KR"/>
        </w:rPr>
        <w:t>Counting procedures for broadcast in Rel-17 (other than interest indication) does not seem needed at this time; to be coordinated with RAN2, SA2”</w:t>
      </w:r>
      <w:r>
        <w:rPr>
          <w:rFonts w:eastAsia="Malgun Gothic"/>
          <w:lang w:val="en-US" w:eastAsia="ko-KR"/>
        </w:rPr>
        <w:t>. Hence, we propose to keep same agreement in RAN2 as network is aware about UEs which joined for multicast MBS services in delivery mode 1. Further, broadcast services are only provided in best effort manner and with lower priority in delivery mode 2 for connected mode UEs.</w:t>
      </w:r>
    </w:p>
    <w:p w14:paraId="3AD01C30" w14:textId="1680DBB1" w:rsidR="00E44212" w:rsidRPr="006C359F" w:rsidRDefault="00E44212" w:rsidP="00E44212">
      <w:pPr>
        <w:rPr>
          <w:rFonts w:ascii="Arial" w:hAnsi="Arial" w:cs="Arial"/>
        </w:rPr>
      </w:pPr>
      <w:r w:rsidRPr="00352C7B">
        <w:rPr>
          <w:rFonts w:eastAsia="Malgun Gothic"/>
          <w:b/>
          <w:lang w:val="en-US" w:eastAsia="ko-KR"/>
        </w:rPr>
        <w:t xml:space="preserve">Proposal </w:t>
      </w:r>
      <w:r>
        <w:rPr>
          <w:rFonts w:eastAsia="Malgun Gothic"/>
          <w:b/>
          <w:lang w:val="en-US" w:eastAsia="ko-KR"/>
        </w:rPr>
        <w:t>7</w:t>
      </w:r>
      <w:r w:rsidRPr="00352C7B">
        <w:rPr>
          <w:rFonts w:eastAsia="Malgun Gothic"/>
          <w:b/>
          <w:lang w:val="en-US" w:eastAsia="ko-KR"/>
        </w:rPr>
        <w:t>: Counting procedure is not supported for UEs receiving multicast as well as broadcast services in connected mode.</w:t>
      </w:r>
    </w:p>
    <w:p w14:paraId="3309442F" w14:textId="77777777" w:rsidR="002559DF" w:rsidRPr="006C359F" w:rsidRDefault="002559DF" w:rsidP="002559DF">
      <w:pPr>
        <w:pStyle w:val="Heading1"/>
      </w:pPr>
      <w:r w:rsidRPr="006C359F">
        <w:rPr>
          <w:rFonts w:eastAsia="Malgun Gothic"/>
          <w:lang w:eastAsia="ko-KR"/>
        </w:rPr>
        <w:t>C</w:t>
      </w:r>
      <w:r w:rsidRPr="006C359F">
        <w:t>onclusion</w:t>
      </w:r>
    </w:p>
    <w:p w14:paraId="0589976B" w14:textId="4D5041C0" w:rsidR="002559DF" w:rsidRPr="006C359F" w:rsidRDefault="002559DF" w:rsidP="002559DF">
      <w:pPr>
        <w:rPr>
          <w:rFonts w:eastAsiaTheme="minorEastAsia"/>
          <w:lang w:eastAsia="ko-KR"/>
        </w:rPr>
      </w:pPr>
      <w:r w:rsidRPr="006C359F">
        <w:rPr>
          <w:rFonts w:eastAsiaTheme="minorEastAsia" w:hint="eastAsia"/>
          <w:lang w:eastAsia="ko-KR"/>
        </w:rPr>
        <w:t>In section 2</w:t>
      </w:r>
      <w:r w:rsidRPr="006C359F">
        <w:rPr>
          <w:rFonts w:eastAsiaTheme="minorEastAsia"/>
          <w:lang w:eastAsia="ko-KR"/>
        </w:rPr>
        <w:t>, we made the following observations:</w:t>
      </w:r>
    </w:p>
    <w:p w14:paraId="4D57EC94" w14:textId="77777777" w:rsidR="00E44212" w:rsidRPr="006C359F" w:rsidRDefault="00E44212" w:rsidP="00E44212">
      <w:pPr>
        <w:rPr>
          <w:b/>
        </w:rPr>
      </w:pPr>
      <w:r w:rsidRPr="006C359F">
        <w:rPr>
          <w:b/>
        </w:rPr>
        <w:t>Observation 1: In legacy, MBMS Interest Indication procedure is triggered in many different scenarios and is used to convey interest, priority and capability related inputs to network.</w:t>
      </w:r>
    </w:p>
    <w:p w14:paraId="248AFDED" w14:textId="77777777" w:rsidR="00E44212" w:rsidRPr="006C359F" w:rsidRDefault="00E44212" w:rsidP="00E44212">
      <w:pPr>
        <w:rPr>
          <w:rFonts w:eastAsiaTheme="minorEastAsia"/>
          <w:b/>
          <w:lang w:val="en-US" w:eastAsia="ko-KR"/>
        </w:rPr>
      </w:pPr>
      <w:r w:rsidRPr="006C359F">
        <w:rPr>
          <w:rFonts w:eastAsiaTheme="minorEastAsia"/>
          <w:b/>
          <w:lang w:val="en-US" w:eastAsia="ko-KR"/>
        </w:rPr>
        <w:t>Observation 2: NR MBS Interest Indication should be more flexible and versatile with many triggers and causes as compared to session join procedure for multicast services</w:t>
      </w:r>
      <w:r>
        <w:rPr>
          <w:rFonts w:eastAsiaTheme="minorEastAsia"/>
          <w:b/>
          <w:lang w:val="en-US" w:eastAsia="ko-KR"/>
        </w:rPr>
        <w:t>.</w:t>
      </w:r>
      <w:r w:rsidRPr="006C359F">
        <w:rPr>
          <w:rFonts w:eastAsiaTheme="minorEastAsia"/>
          <w:b/>
          <w:lang w:val="en-US" w:eastAsia="ko-KR"/>
        </w:rPr>
        <w:t xml:space="preserve"> </w:t>
      </w:r>
    </w:p>
    <w:p w14:paraId="033C20CD" w14:textId="77777777" w:rsidR="00E44212" w:rsidRPr="006C359F" w:rsidRDefault="00E44212" w:rsidP="00E44212">
      <w:pPr>
        <w:rPr>
          <w:rFonts w:eastAsiaTheme="minorEastAsia"/>
          <w:b/>
          <w:lang w:val="en-US" w:eastAsia="ko-KR"/>
        </w:rPr>
      </w:pPr>
      <w:r w:rsidRPr="006C359F">
        <w:rPr>
          <w:rFonts w:eastAsiaTheme="minorEastAsia"/>
          <w:b/>
          <w:lang w:val="en-US" w:eastAsia="ko-KR"/>
        </w:rPr>
        <w:t>Observation 3: Interest Indication can be employed for multicast services in Connected mode to provide an up-to-date interested MBS services of UE.</w:t>
      </w:r>
    </w:p>
    <w:p w14:paraId="56362BE1" w14:textId="6878D523" w:rsidR="004B6269" w:rsidRDefault="004B6269" w:rsidP="004B6269">
      <w:pPr>
        <w:rPr>
          <w:rFonts w:eastAsiaTheme="minorEastAsia"/>
          <w:lang w:val="en-US" w:eastAsia="ko-KR"/>
        </w:rPr>
      </w:pPr>
      <w:r w:rsidRPr="006C359F">
        <w:rPr>
          <w:rFonts w:eastAsiaTheme="minorEastAsia"/>
          <w:lang w:val="en-US" w:eastAsia="ko-KR"/>
        </w:rPr>
        <w:t>Further RAN2 is requested to discuss and possibly agree on following proposals:</w:t>
      </w:r>
    </w:p>
    <w:p w14:paraId="6538FF6F" w14:textId="77777777" w:rsidR="00E44212" w:rsidRPr="006C359F" w:rsidRDefault="00E44212" w:rsidP="00E44212">
      <w:pPr>
        <w:rPr>
          <w:rFonts w:eastAsia="Malgun Gothic"/>
          <w:b/>
          <w:lang w:val="en-US" w:eastAsia="ko-KR"/>
        </w:rPr>
      </w:pPr>
      <w:r w:rsidRPr="006C359F">
        <w:rPr>
          <w:rFonts w:eastAsia="Malgun Gothic"/>
          <w:b/>
          <w:lang w:val="en-US" w:eastAsia="ko-KR"/>
        </w:rPr>
        <w:t xml:space="preserve">Proposal </w:t>
      </w:r>
      <w:r>
        <w:rPr>
          <w:rFonts w:eastAsia="Malgun Gothic"/>
          <w:b/>
          <w:lang w:val="en-US" w:eastAsia="ko-KR"/>
        </w:rPr>
        <w:t>1</w:t>
      </w:r>
      <w:r w:rsidRPr="006C359F">
        <w:rPr>
          <w:rFonts w:eastAsia="Malgun Gothic"/>
          <w:b/>
          <w:lang w:val="en-US" w:eastAsia="ko-KR"/>
        </w:rPr>
        <w:t xml:space="preserve">: MBS bearer configuration for the target cell is provided to the UE by source </w:t>
      </w:r>
      <w:proofErr w:type="spellStart"/>
      <w:r w:rsidRPr="006C359F">
        <w:rPr>
          <w:rFonts w:eastAsia="Malgun Gothic"/>
          <w:b/>
          <w:lang w:val="en-US" w:eastAsia="ko-KR"/>
        </w:rPr>
        <w:t>gNB</w:t>
      </w:r>
      <w:proofErr w:type="spellEnd"/>
      <w:r w:rsidRPr="006C359F">
        <w:rPr>
          <w:rFonts w:eastAsia="Malgun Gothic"/>
          <w:b/>
          <w:lang w:val="en-US" w:eastAsia="ko-KR"/>
        </w:rPr>
        <w:t xml:space="preserve"> and RRC reconfiguration message for handover carries this information.  </w:t>
      </w:r>
    </w:p>
    <w:p w14:paraId="31C3897C" w14:textId="77777777" w:rsidR="00E44212" w:rsidRPr="004B447D" w:rsidRDefault="00E44212" w:rsidP="00E44212">
      <w:pPr>
        <w:rPr>
          <w:rFonts w:eastAsia="Malgun Gothic"/>
          <w:b/>
          <w:lang w:val="en-US" w:eastAsia="ko-KR"/>
        </w:rPr>
      </w:pPr>
      <w:r w:rsidRPr="004B447D">
        <w:rPr>
          <w:rFonts w:eastAsia="Malgun Gothic"/>
          <w:b/>
          <w:lang w:val="en-US" w:eastAsia="ko-KR"/>
        </w:rPr>
        <w:t>Proposal</w:t>
      </w:r>
      <w:r>
        <w:rPr>
          <w:rFonts w:eastAsia="Malgun Gothic"/>
          <w:b/>
          <w:lang w:val="en-US" w:eastAsia="ko-KR"/>
        </w:rPr>
        <w:t xml:space="preserve"> 2</w:t>
      </w:r>
      <w:r w:rsidRPr="004B447D">
        <w:rPr>
          <w:rFonts w:eastAsia="Malgun Gothic"/>
          <w:b/>
          <w:lang w:val="en-US" w:eastAsia="ko-KR"/>
        </w:rPr>
        <w:t xml:space="preserve">. Lossless handover for MBS is supported only if AM RLC is configured by the target </w:t>
      </w:r>
      <w:proofErr w:type="spellStart"/>
      <w:r w:rsidRPr="004B447D">
        <w:rPr>
          <w:rFonts w:eastAsia="Malgun Gothic"/>
          <w:b/>
          <w:lang w:val="en-US" w:eastAsia="ko-KR"/>
        </w:rPr>
        <w:t>gNB</w:t>
      </w:r>
      <w:proofErr w:type="spellEnd"/>
      <w:r w:rsidRPr="004B447D">
        <w:rPr>
          <w:rFonts w:eastAsia="Malgun Gothic"/>
          <w:b/>
          <w:lang w:val="en-US" w:eastAsia="ko-KR"/>
        </w:rPr>
        <w:t xml:space="preserve">. </w:t>
      </w:r>
    </w:p>
    <w:p w14:paraId="357E1C5C" w14:textId="77777777" w:rsidR="00E44212" w:rsidRPr="004B447D" w:rsidRDefault="00E44212" w:rsidP="00E44212">
      <w:pPr>
        <w:rPr>
          <w:rFonts w:eastAsia="Malgun Gothic"/>
          <w:b/>
          <w:lang w:val="en-US" w:eastAsia="ko-KR"/>
        </w:rPr>
      </w:pPr>
      <w:r w:rsidRPr="004B447D">
        <w:rPr>
          <w:rFonts w:eastAsia="Malgun Gothic"/>
          <w:b/>
          <w:lang w:val="en-US" w:eastAsia="ko-KR"/>
        </w:rPr>
        <w:t>Proposal</w:t>
      </w:r>
      <w:r>
        <w:rPr>
          <w:rFonts w:eastAsia="Malgun Gothic"/>
          <w:b/>
          <w:lang w:val="en-US" w:eastAsia="ko-KR"/>
        </w:rPr>
        <w:t xml:space="preserve"> 3</w:t>
      </w:r>
      <w:r w:rsidRPr="004B447D">
        <w:rPr>
          <w:rFonts w:eastAsia="Malgun Gothic"/>
          <w:b/>
          <w:lang w:val="en-US" w:eastAsia="ko-KR"/>
        </w:rPr>
        <w:t xml:space="preserve">. PDCP status reporting is supported only if AM RLC is configured for an MBS bearer. </w:t>
      </w:r>
    </w:p>
    <w:p w14:paraId="6E2B368B" w14:textId="77777777" w:rsidR="00E44212" w:rsidRDefault="00E44212" w:rsidP="00E44212">
      <w:pPr>
        <w:widowControl w:val="0"/>
        <w:wordWrap w:val="0"/>
        <w:overflowPunct/>
        <w:adjustRightInd/>
        <w:spacing w:after="160" w:line="259" w:lineRule="auto"/>
        <w:jc w:val="both"/>
        <w:textAlignment w:val="auto"/>
        <w:rPr>
          <w:b/>
        </w:rPr>
      </w:pPr>
      <w:r w:rsidRPr="006C359F">
        <w:rPr>
          <w:b/>
        </w:rPr>
        <w:t xml:space="preserve">Proposal </w:t>
      </w:r>
      <w:r>
        <w:rPr>
          <w:b/>
        </w:rPr>
        <w:t>4</w:t>
      </w:r>
      <w:r w:rsidRPr="006C359F">
        <w:rPr>
          <w:b/>
        </w:rPr>
        <w:t xml:space="preserve">: To address handover without PDCP SN sync, UE switching bearer type to legacy unicast AM DRB (legacy SN status transfer and data forwarding applies) and MRB is released. </w:t>
      </w:r>
    </w:p>
    <w:p w14:paraId="127FD640" w14:textId="77777777" w:rsidR="00E44212" w:rsidRPr="006C359F" w:rsidRDefault="00E44212" w:rsidP="00E44212">
      <w:pPr>
        <w:rPr>
          <w:rFonts w:eastAsiaTheme="minorEastAsia"/>
          <w:b/>
          <w:lang w:val="en-US" w:eastAsia="ko-KR"/>
        </w:rPr>
      </w:pPr>
      <w:r w:rsidRPr="006C359F">
        <w:rPr>
          <w:rFonts w:eastAsiaTheme="minorEastAsia"/>
          <w:b/>
          <w:lang w:val="en-US" w:eastAsia="ko-KR"/>
        </w:rPr>
        <w:t xml:space="preserve">Proposal </w:t>
      </w:r>
      <w:r>
        <w:rPr>
          <w:rFonts w:eastAsiaTheme="minorEastAsia"/>
          <w:b/>
          <w:lang w:val="en-US" w:eastAsia="ko-KR"/>
        </w:rPr>
        <w:t>5</w:t>
      </w:r>
      <w:r w:rsidRPr="006C359F">
        <w:rPr>
          <w:rFonts w:eastAsiaTheme="minorEastAsia"/>
          <w:b/>
          <w:lang w:val="en-US" w:eastAsia="ko-KR"/>
        </w:rPr>
        <w:t xml:space="preserve">: Interest Indication procedure is </w:t>
      </w:r>
      <w:r>
        <w:rPr>
          <w:rFonts w:eastAsiaTheme="minorEastAsia"/>
          <w:b/>
          <w:lang w:val="en-US" w:eastAsia="ko-KR"/>
        </w:rPr>
        <w:t>supported for</w:t>
      </w:r>
      <w:r w:rsidRPr="006C359F">
        <w:rPr>
          <w:rFonts w:eastAsiaTheme="minorEastAsia"/>
          <w:b/>
          <w:lang w:val="en-US" w:eastAsia="ko-KR"/>
        </w:rPr>
        <w:t xml:space="preserve"> a Connected mode UE receiving or interested</w:t>
      </w:r>
      <w:r>
        <w:rPr>
          <w:rFonts w:eastAsiaTheme="minorEastAsia"/>
          <w:b/>
          <w:lang w:val="en-US" w:eastAsia="ko-KR"/>
        </w:rPr>
        <w:t xml:space="preserve"> in multicast MBS services.</w:t>
      </w:r>
    </w:p>
    <w:p w14:paraId="4D4B1550" w14:textId="77777777" w:rsidR="00E44212" w:rsidRPr="006C359F" w:rsidRDefault="00E44212" w:rsidP="00E44212">
      <w:pPr>
        <w:rPr>
          <w:rFonts w:eastAsiaTheme="minorEastAsia"/>
          <w:lang w:val="en-US" w:eastAsia="ko-KR"/>
        </w:rPr>
      </w:pPr>
      <w:r w:rsidRPr="006C359F">
        <w:rPr>
          <w:rFonts w:eastAsiaTheme="minorEastAsia"/>
          <w:b/>
          <w:lang w:val="en-US" w:eastAsia="ko-KR"/>
        </w:rPr>
        <w:t xml:space="preserve">Proposal </w:t>
      </w:r>
      <w:r>
        <w:rPr>
          <w:rFonts w:eastAsiaTheme="minorEastAsia"/>
          <w:b/>
          <w:lang w:val="en-US" w:eastAsia="ko-KR"/>
        </w:rPr>
        <w:t>6</w:t>
      </w:r>
      <w:r w:rsidRPr="006C359F">
        <w:rPr>
          <w:rFonts w:eastAsiaTheme="minorEastAsia"/>
          <w:b/>
          <w:lang w:val="en-US" w:eastAsia="ko-KR"/>
        </w:rPr>
        <w:t xml:space="preserve">: NR MBS Interest Indication message carries following information elements viz. </w:t>
      </w:r>
      <w:r w:rsidRPr="006C359F">
        <w:rPr>
          <w:b/>
        </w:rPr>
        <w:t>TMGI list, Priority (MBS over Unicast), Preferred BWP (it may be different from the current active BWP), Frequency list.</w:t>
      </w:r>
      <w:r w:rsidRPr="006C359F">
        <w:rPr>
          <w:rFonts w:eastAsiaTheme="minorEastAsia"/>
          <w:b/>
          <w:lang w:val="en-US" w:eastAsia="ko-KR"/>
        </w:rPr>
        <w:t xml:space="preserve"> </w:t>
      </w:r>
    </w:p>
    <w:p w14:paraId="6D65018C" w14:textId="56AC375D" w:rsidR="004B447D" w:rsidRPr="006C359F" w:rsidRDefault="00E44212" w:rsidP="004B6269">
      <w:pPr>
        <w:rPr>
          <w:rFonts w:eastAsiaTheme="minorEastAsia"/>
          <w:lang w:val="en-US" w:eastAsia="ko-KR"/>
        </w:rPr>
      </w:pPr>
      <w:r w:rsidRPr="00352C7B">
        <w:rPr>
          <w:rFonts w:eastAsia="Malgun Gothic"/>
          <w:b/>
          <w:lang w:val="en-US" w:eastAsia="ko-KR"/>
        </w:rPr>
        <w:t xml:space="preserve">Proposal </w:t>
      </w:r>
      <w:r>
        <w:rPr>
          <w:rFonts w:eastAsia="Malgun Gothic"/>
          <w:b/>
          <w:lang w:val="en-US" w:eastAsia="ko-KR"/>
        </w:rPr>
        <w:t>7</w:t>
      </w:r>
      <w:r w:rsidRPr="00352C7B">
        <w:rPr>
          <w:rFonts w:eastAsia="Malgun Gothic"/>
          <w:b/>
          <w:lang w:val="en-US" w:eastAsia="ko-KR"/>
        </w:rPr>
        <w:t>: Counting procedure is not supported for UEs receiving multicast as well as broadcast services in connected mode.</w:t>
      </w:r>
    </w:p>
    <w:p w14:paraId="09B01314" w14:textId="77777777" w:rsidR="002559DF" w:rsidRPr="006C359F" w:rsidRDefault="002559DF" w:rsidP="002559DF">
      <w:pPr>
        <w:pStyle w:val="Heading1"/>
      </w:pPr>
      <w:r w:rsidRPr="006C359F">
        <w:t>References</w:t>
      </w:r>
    </w:p>
    <w:p w14:paraId="42D88AC2" w14:textId="77777777" w:rsidR="00CA2858" w:rsidRPr="006C359F" w:rsidRDefault="00CA2858" w:rsidP="00CA2858">
      <w:r w:rsidRPr="006C359F">
        <w:rPr>
          <w:rFonts w:eastAsiaTheme="minorEastAsia" w:hint="eastAsia"/>
          <w:lang w:eastAsia="ko-KR"/>
        </w:rPr>
        <w:t xml:space="preserve">[1] </w:t>
      </w:r>
      <w:r w:rsidRPr="006C359F">
        <w:t xml:space="preserve">RP-201038 WID revision: NR Multicast and Broadcast Services, Huawei, </w:t>
      </w:r>
      <w:proofErr w:type="spellStart"/>
      <w:r w:rsidRPr="006C359F">
        <w:t>HiSilicon</w:t>
      </w:r>
      <w:proofErr w:type="spellEnd"/>
    </w:p>
    <w:p w14:paraId="084FF990" w14:textId="64E277AE" w:rsidR="00CA2858" w:rsidRPr="006C359F" w:rsidRDefault="00CA2858" w:rsidP="00CA2858">
      <w:r w:rsidRPr="006C359F">
        <w:t>[2] Draft_RAN2_11</w:t>
      </w:r>
      <w:r w:rsidR="004B447D">
        <w:t>2</w:t>
      </w:r>
      <w:r w:rsidR="00E634AF">
        <w:t>-e_Meeting_Report_v2</w:t>
      </w:r>
    </w:p>
    <w:p w14:paraId="7F25CEEB" w14:textId="77777777" w:rsidR="00CA2858" w:rsidRDefault="00CA2858" w:rsidP="00CA2858">
      <w:r w:rsidRPr="006C359F">
        <w:t>[3] TS 36.331 LTE RRC Specification</w:t>
      </w:r>
    </w:p>
    <w:p w14:paraId="688003C1" w14:textId="77777777" w:rsidR="00A36EE4" w:rsidRDefault="00A36EE4" w:rsidP="00CA2858"/>
    <w:sectPr w:rsidR="00A36EE4">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6C5BE6"/>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F72152"/>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DDB212C"/>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E487308"/>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50B5A7E"/>
    <w:multiLevelType w:val="hybridMultilevel"/>
    <w:tmpl w:val="98A6AADA"/>
    <w:lvl w:ilvl="0" w:tplc="A60C9146">
      <w:start w:val="7"/>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C3662A"/>
    <w:multiLevelType w:val="hybridMultilevel"/>
    <w:tmpl w:val="4182A0F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7B318D6"/>
    <w:multiLevelType w:val="hybridMultilevel"/>
    <w:tmpl w:val="62306916"/>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130E63A0">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616913"/>
    <w:multiLevelType w:val="hybridMultilevel"/>
    <w:tmpl w:val="88DCEE6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4983E71"/>
    <w:multiLevelType w:val="hybridMultilevel"/>
    <w:tmpl w:val="52EC8AC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486514B9"/>
    <w:multiLevelType w:val="hybridMultilevel"/>
    <w:tmpl w:val="7062D93E"/>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1" w15:restartNumberingAfterBreak="0">
    <w:nsid w:val="4E875D89"/>
    <w:multiLevelType w:val="hybridMultilevel"/>
    <w:tmpl w:val="540CCADA"/>
    <w:lvl w:ilvl="0" w:tplc="04090003">
      <w:start w:val="1"/>
      <w:numFmt w:val="bullet"/>
      <w:lvlText w:val="o"/>
      <w:lvlJc w:val="left"/>
      <w:pPr>
        <w:ind w:left="1440" w:hanging="360"/>
      </w:pPr>
      <w:rPr>
        <w:rFonts w:ascii="Courier New" w:hAnsi="Courier New" w:cs="Courier New" w:hint="default"/>
      </w:rPr>
    </w:lvl>
    <w:lvl w:ilvl="1" w:tplc="A6187904">
      <w:start w:val="22"/>
      <w:numFmt w:val="bullet"/>
      <w:lvlText w:val="-"/>
      <w:lvlJc w:val="left"/>
      <w:pPr>
        <w:ind w:left="2160" w:hanging="360"/>
      </w:pPr>
      <w:rPr>
        <w:rFonts w:ascii="Times New Roman" w:eastAsia="MS Mincho" w:hAnsi="Times New Roman" w:cs="Times New Roman"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2" w15:restartNumberingAfterBreak="0">
    <w:nsid w:val="4EC23A3A"/>
    <w:multiLevelType w:val="hybridMultilevel"/>
    <w:tmpl w:val="0156B55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1E2111F"/>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9AB2B28"/>
    <w:multiLevelType w:val="hybridMultilevel"/>
    <w:tmpl w:val="C43CB9D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5D0E29FF"/>
    <w:multiLevelType w:val="hybridMultilevel"/>
    <w:tmpl w:val="BCF6AB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D304D71"/>
    <w:multiLevelType w:val="hybridMultilevel"/>
    <w:tmpl w:val="3814E084"/>
    <w:lvl w:ilvl="0" w:tplc="8200D1D8">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E133EFA"/>
    <w:multiLevelType w:val="hybridMultilevel"/>
    <w:tmpl w:val="5B8A37D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5E35722F"/>
    <w:multiLevelType w:val="hybridMultilevel"/>
    <w:tmpl w:val="69D6CD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5386"/>
        </w:tabs>
        <w:ind w:left="-5386" w:hanging="360"/>
      </w:pPr>
      <w:rPr>
        <w:rFonts w:ascii="Symbol" w:hAnsi="Symbol" w:hint="default"/>
        <w:b/>
        <w:i w:val="0"/>
        <w:color w:val="auto"/>
        <w:sz w:val="22"/>
      </w:rPr>
    </w:lvl>
    <w:lvl w:ilvl="1">
      <w:start w:val="1"/>
      <w:numFmt w:val="bullet"/>
      <w:lvlText w:val="o"/>
      <w:lvlJc w:val="left"/>
      <w:pPr>
        <w:tabs>
          <w:tab w:val="left" w:pos="-5386"/>
        </w:tabs>
        <w:ind w:left="-5386" w:hanging="360"/>
      </w:pPr>
      <w:rPr>
        <w:rFonts w:ascii="Courier New" w:hAnsi="Courier New" w:cs="Courier New" w:hint="default"/>
      </w:rPr>
    </w:lvl>
    <w:lvl w:ilvl="2">
      <w:start w:val="1"/>
      <w:numFmt w:val="bullet"/>
      <w:lvlText w:val=""/>
      <w:lvlJc w:val="left"/>
      <w:pPr>
        <w:tabs>
          <w:tab w:val="left" w:pos="-4666"/>
        </w:tabs>
        <w:ind w:left="-4666" w:hanging="360"/>
      </w:pPr>
      <w:rPr>
        <w:rFonts w:ascii="Wingdings" w:hAnsi="Wingdings" w:hint="default"/>
      </w:rPr>
    </w:lvl>
    <w:lvl w:ilvl="3">
      <w:start w:val="1"/>
      <w:numFmt w:val="bullet"/>
      <w:lvlText w:val=""/>
      <w:lvlJc w:val="left"/>
      <w:pPr>
        <w:tabs>
          <w:tab w:val="left" w:pos="-3946"/>
        </w:tabs>
        <w:ind w:left="-3946" w:hanging="360"/>
      </w:pPr>
      <w:rPr>
        <w:rFonts w:ascii="Symbol" w:hAnsi="Symbol" w:hint="default"/>
      </w:rPr>
    </w:lvl>
    <w:lvl w:ilvl="4">
      <w:start w:val="1"/>
      <w:numFmt w:val="bullet"/>
      <w:lvlText w:val="o"/>
      <w:lvlJc w:val="left"/>
      <w:pPr>
        <w:tabs>
          <w:tab w:val="left" w:pos="-3226"/>
        </w:tabs>
        <w:ind w:left="-3226" w:hanging="360"/>
      </w:pPr>
      <w:rPr>
        <w:rFonts w:ascii="Courier New" w:hAnsi="Courier New" w:cs="Courier New" w:hint="default"/>
      </w:rPr>
    </w:lvl>
    <w:lvl w:ilvl="5">
      <w:start w:val="1"/>
      <w:numFmt w:val="bullet"/>
      <w:lvlText w:val=""/>
      <w:lvlJc w:val="left"/>
      <w:pPr>
        <w:tabs>
          <w:tab w:val="left" w:pos="-2506"/>
        </w:tabs>
        <w:ind w:left="-2506" w:hanging="360"/>
      </w:pPr>
      <w:rPr>
        <w:rFonts w:ascii="Wingdings" w:hAnsi="Wingdings" w:hint="default"/>
      </w:rPr>
    </w:lvl>
    <w:lvl w:ilvl="6">
      <w:start w:val="1"/>
      <w:numFmt w:val="bullet"/>
      <w:lvlText w:val=""/>
      <w:lvlJc w:val="left"/>
      <w:pPr>
        <w:tabs>
          <w:tab w:val="left" w:pos="-1786"/>
        </w:tabs>
        <w:ind w:left="-1786" w:hanging="360"/>
      </w:pPr>
      <w:rPr>
        <w:rFonts w:ascii="Symbol" w:hAnsi="Symbol" w:hint="default"/>
      </w:rPr>
    </w:lvl>
    <w:lvl w:ilvl="7">
      <w:start w:val="1"/>
      <w:numFmt w:val="bullet"/>
      <w:lvlText w:val="o"/>
      <w:lvlJc w:val="left"/>
      <w:pPr>
        <w:tabs>
          <w:tab w:val="left" w:pos="-1066"/>
        </w:tabs>
        <w:ind w:left="-1066" w:hanging="360"/>
      </w:pPr>
      <w:rPr>
        <w:rFonts w:ascii="Courier New" w:hAnsi="Courier New" w:cs="Courier New" w:hint="default"/>
      </w:rPr>
    </w:lvl>
    <w:lvl w:ilvl="8">
      <w:start w:val="1"/>
      <w:numFmt w:val="bullet"/>
      <w:lvlText w:val=""/>
      <w:lvlJc w:val="left"/>
      <w:pPr>
        <w:tabs>
          <w:tab w:val="left" w:pos="-346"/>
        </w:tabs>
        <w:ind w:left="-346" w:hanging="360"/>
      </w:pPr>
      <w:rPr>
        <w:rFonts w:ascii="Wingdings" w:hAnsi="Wingdings" w:hint="default"/>
      </w:rPr>
    </w:lvl>
  </w:abstractNum>
  <w:abstractNum w:abstractNumId="20" w15:restartNumberingAfterBreak="0">
    <w:nsid w:val="702344FF"/>
    <w:multiLevelType w:val="hybridMultilevel"/>
    <w:tmpl w:val="DBD07A6C"/>
    <w:lvl w:ilvl="0" w:tplc="15C8E5F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47871E8"/>
    <w:multiLevelType w:val="hybridMultilevel"/>
    <w:tmpl w:val="45ECF182"/>
    <w:lvl w:ilvl="0" w:tplc="04090003">
      <w:start w:val="1"/>
      <w:numFmt w:val="bullet"/>
      <w:lvlText w:val="o"/>
      <w:lvlJc w:val="left"/>
      <w:pPr>
        <w:ind w:left="1440" w:hanging="360"/>
      </w:pPr>
      <w:rPr>
        <w:rFonts w:ascii="Courier New" w:hAnsi="Courier New" w:cs="Courier New" w:hint="default"/>
      </w:rPr>
    </w:lvl>
    <w:lvl w:ilvl="1" w:tplc="49FE12AC">
      <w:numFmt w:val="bullet"/>
      <w:lvlText w:val="-"/>
      <w:lvlJc w:val="left"/>
      <w:pPr>
        <w:ind w:left="2160" w:hanging="360"/>
      </w:pPr>
      <w:rPr>
        <w:rFonts w:ascii="Times New Roman" w:eastAsia="MS Mincho" w:hAnsi="Times New Roman" w:cs="Times New Roman"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2" w15:restartNumberingAfterBreak="0">
    <w:nsid w:val="7662606E"/>
    <w:multiLevelType w:val="hybridMultilevel"/>
    <w:tmpl w:val="49165024"/>
    <w:lvl w:ilvl="0" w:tplc="FFFFFFFF">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9E93125"/>
    <w:multiLevelType w:val="hybridMultilevel"/>
    <w:tmpl w:val="111263B6"/>
    <w:lvl w:ilvl="0" w:tplc="04090003">
      <w:start w:val="1"/>
      <w:numFmt w:val="bullet"/>
      <w:lvlText w:val="o"/>
      <w:lvlJc w:val="left"/>
      <w:pPr>
        <w:ind w:left="1440" w:hanging="360"/>
      </w:pPr>
      <w:rPr>
        <w:rFonts w:ascii="Courier New" w:hAnsi="Courier New" w:cs="Courier New"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0"/>
  </w:num>
  <w:num w:numId="2">
    <w:abstractNumId w:val="7"/>
  </w:num>
  <w:num w:numId="3">
    <w:abstractNumId w:val="10"/>
  </w:num>
  <w:num w:numId="4">
    <w:abstractNumId w:val="8"/>
  </w:num>
  <w:num w:numId="5">
    <w:abstractNumId w:val="9"/>
  </w:num>
  <w:num w:numId="6">
    <w:abstractNumId w:val="2"/>
  </w:num>
  <w:num w:numId="7">
    <w:abstractNumId w:val="3"/>
  </w:num>
  <w:num w:numId="8">
    <w:abstractNumId w:val="1"/>
  </w:num>
  <w:num w:numId="9">
    <w:abstractNumId w:val="13"/>
  </w:num>
  <w:num w:numId="10">
    <w:abstractNumId w:val="4"/>
  </w:num>
  <w:num w:numId="11">
    <w:abstractNumId w:val="19"/>
  </w:num>
  <w:num w:numId="12">
    <w:abstractNumId w:val="16"/>
  </w:num>
  <w:num w:numId="13">
    <w:abstractNumId w:val="14"/>
  </w:num>
  <w:num w:numId="14">
    <w:abstractNumId w:val="15"/>
  </w:num>
  <w:num w:numId="15">
    <w:abstractNumId w:val="6"/>
  </w:num>
  <w:num w:numId="16">
    <w:abstractNumId w:val="18"/>
  </w:num>
  <w:num w:numId="17">
    <w:abstractNumId w:val="20"/>
  </w:num>
  <w:num w:numId="18">
    <w:abstractNumId w:val="22"/>
  </w:num>
  <w:num w:numId="19">
    <w:abstractNumId w:val="23"/>
  </w:num>
  <w:num w:numId="20">
    <w:abstractNumId w:val="11"/>
  </w:num>
  <w:num w:numId="21">
    <w:abstractNumId w:val="21"/>
  </w:num>
  <w:num w:numId="22">
    <w:abstractNumId w:val="17"/>
  </w:num>
  <w:num w:numId="23">
    <w:abstractNumId w:val="12"/>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17D3"/>
    <w:rsid w:val="000067DD"/>
    <w:rsid w:val="00015169"/>
    <w:rsid w:val="00025410"/>
    <w:rsid w:val="00033F77"/>
    <w:rsid w:val="00036E43"/>
    <w:rsid w:val="00036FBD"/>
    <w:rsid w:val="00046829"/>
    <w:rsid w:val="000522DC"/>
    <w:rsid w:val="0005351A"/>
    <w:rsid w:val="000614B7"/>
    <w:rsid w:val="000636AB"/>
    <w:rsid w:val="00071CA4"/>
    <w:rsid w:val="00076203"/>
    <w:rsid w:val="000779DF"/>
    <w:rsid w:val="00087FB8"/>
    <w:rsid w:val="000910EA"/>
    <w:rsid w:val="00092DEE"/>
    <w:rsid w:val="000B1782"/>
    <w:rsid w:val="000C1BEF"/>
    <w:rsid w:val="000D0D8B"/>
    <w:rsid w:val="000D14E8"/>
    <w:rsid w:val="000E347F"/>
    <w:rsid w:val="00106572"/>
    <w:rsid w:val="0011608C"/>
    <w:rsid w:val="001276F6"/>
    <w:rsid w:val="00134156"/>
    <w:rsid w:val="00160244"/>
    <w:rsid w:val="001815AF"/>
    <w:rsid w:val="00184B8A"/>
    <w:rsid w:val="001A3F8B"/>
    <w:rsid w:val="001B1413"/>
    <w:rsid w:val="001B4DE7"/>
    <w:rsid w:val="00206B06"/>
    <w:rsid w:val="00221872"/>
    <w:rsid w:val="002356ED"/>
    <w:rsid w:val="002424B4"/>
    <w:rsid w:val="002559DF"/>
    <w:rsid w:val="00265ACE"/>
    <w:rsid w:val="00293BDF"/>
    <w:rsid w:val="00295F10"/>
    <w:rsid w:val="002B02CA"/>
    <w:rsid w:val="002B3BED"/>
    <w:rsid w:val="002C6DE5"/>
    <w:rsid w:val="002E6D49"/>
    <w:rsid w:val="002F7274"/>
    <w:rsid w:val="00317FC0"/>
    <w:rsid w:val="00340E16"/>
    <w:rsid w:val="0034408D"/>
    <w:rsid w:val="00352C7B"/>
    <w:rsid w:val="0035491D"/>
    <w:rsid w:val="00370A47"/>
    <w:rsid w:val="00374164"/>
    <w:rsid w:val="003A148F"/>
    <w:rsid w:val="003B2005"/>
    <w:rsid w:val="003D3003"/>
    <w:rsid w:val="003E2817"/>
    <w:rsid w:val="00401A55"/>
    <w:rsid w:val="00402BD4"/>
    <w:rsid w:val="00426821"/>
    <w:rsid w:val="00434064"/>
    <w:rsid w:val="00447610"/>
    <w:rsid w:val="0045010B"/>
    <w:rsid w:val="00472235"/>
    <w:rsid w:val="00474907"/>
    <w:rsid w:val="00493A02"/>
    <w:rsid w:val="004A6F4B"/>
    <w:rsid w:val="004A7456"/>
    <w:rsid w:val="004B447D"/>
    <w:rsid w:val="004B6269"/>
    <w:rsid w:val="004B65B1"/>
    <w:rsid w:val="004B7AF4"/>
    <w:rsid w:val="004C0F04"/>
    <w:rsid w:val="004C4F11"/>
    <w:rsid w:val="004C76E3"/>
    <w:rsid w:val="004F4D56"/>
    <w:rsid w:val="004F55C0"/>
    <w:rsid w:val="00501919"/>
    <w:rsid w:val="00523301"/>
    <w:rsid w:val="00536396"/>
    <w:rsid w:val="005440A1"/>
    <w:rsid w:val="0055621E"/>
    <w:rsid w:val="00580DE7"/>
    <w:rsid w:val="00590162"/>
    <w:rsid w:val="00590524"/>
    <w:rsid w:val="00594F54"/>
    <w:rsid w:val="005A08CF"/>
    <w:rsid w:val="005B1C7E"/>
    <w:rsid w:val="005B2046"/>
    <w:rsid w:val="005C5014"/>
    <w:rsid w:val="005D1981"/>
    <w:rsid w:val="005D3387"/>
    <w:rsid w:val="005E0869"/>
    <w:rsid w:val="005E33C4"/>
    <w:rsid w:val="005E7B4C"/>
    <w:rsid w:val="00601E90"/>
    <w:rsid w:val="00624E10"/>
    <w:rsid w:val="0067235D"/>
    <w:rsid w:val="00680573"/>
    <w:rsid w:val="00686829"/>
    <w:rsid w:val="00696B3F"/>
    <w:rsid w:val="006C359F"/>
    <w:rsid w:val="006D0997"/>
    <w:rsid w:val="006D4E82"/>
    <w:rsid w:val="006E5FA6"/>
    <w:rsid w:val="006F636F"/>
    <w:rsid w:val="0072530D"/>
    <w:rsid w:val="00752957"/>
    <w:rsid w:val="00784529"/>
    <w:rsid w:val="007C7710"/>
    <w:rsid w:val="007E5714"/>
    <w:rsid w:val="00800D8F"/>
    <w:rsid w:val="00801E9D"/>
    <w:rsid w:val="00805124"/>
    <w:rsid w:val="008449D6"/>
    <w:rsid w:val="0088219F"/>
    <w:rsid w:val="008827FA"/>
    <w:rsid w:val="008A3637"/>
    <w:rsid w:val="008B74C7"/>
    <w:rsid w:val="008D63A7"/>
    <w:rsid w:val="008E2EE6"/>
    <w:rsid w:val="008E6F60"/>
    <w:rsid w:val="008E76B5"/>
    <w:rsid w:val="008F0272"/>
    <w:rsid w:val="008F31F3"/>
    <w:rsid w:val="009137A0"/>
    <w:rsid w:val="009419D7"/>
    <w:rsid w:val="00946405"/>
    <w:rsid w:val="00960DCF"/>
    <w:rsid w:val="00963C1A"/>
    <w:rsid w:val="00964200"/>
    <w:rsid w:val="0096420E"/>
    <w:rsid w:val="0097181A"/>
    <w:rsid w:val="00981E05"/>
    <w:rsid w:val="00983442"/>
    <w:rsid w:val="0098782C"/>
    <w:rsid w:val="009A2F9F"/>
    <w:rsid w:val="009B14A8"/>
    <w:rsid w:val="009C426F"/>
    <w:rsid w:val="009D7A16"/>
    <w:rsid w:val="009E19C1"/>
    <w:rsid w:val="009E5273"/>
    <w:rsid w:val="009F35A9"/>
    <w:rsid w:val="00A13DDE"/>
    <w:rsid w:val="00A150E3"/>
    <w:rsid w:val="00A158D4"/>
    <w:rsid w:val="00A36EE4"/>
    <w:rsid w:val="00A42BCD"/>
    <w:rsid w:val="00A5044A"/>
    <w:rsid w:val="00A62D1E"/>
    <w:rsid w:val="00A66A7E"/>
    <w:rsid w:val="00A679C7"/>
    <w:rsid w:val="00A925D7"/>
    <w:rsid w:val="00A9725B"/>
    <w:rsid w:val="00AA1B44"/>
    <w:rsid w:val="00AF0027"/>
    <w:rsid w:val="00AF10FC"/>
    <w:rsid w:val="00AF79F9"/>
    <w:rsid w:val="00B33174"/>
    <w:rsid w:val="00B536FA"/>
    <w:rsid w:val="00B57CB9"/>
    <w:rsid w:val="00B90BF4"/>
    <w:rsid w:val="00B9695D"/>
    <w:rsid w:val="00BA62CF"/>
    <w:rsid w:val="00BB3289"/>
    <w:rsid w:val="00BC1C6B"/>
    <w:rsid w:val="00BD1F2A"/>
    <w:rsid w:val="00BD54F8"/>
    <w:rsid w:val="00BE05F1"/>
    <w:rsid w:val="00BE1F1B"/>
    <w:rsid w:val="00BF236B"/>
    <w:rsid w:val="00C00CFA"/>
    <w:rsid w:val="00C27625"/>
    <w:rsid w:val="00C44A6E"/>
    <w:rsid w:val="00C50867"/>
    <w:rsid w:val="00C54399"/>
    <w:rsid w:val="00C70A2E"/>
    <w:rsid w:val="00C7577B"/>
    <w:rsid w:val="00C95277"/>
    <w:rsid w:val="00CA2858"/>
    <w:rsid w:val="00CA7C27"/>
    <w:rsid w:val="00CB798D"/>
    <w:rsid w:val="00CD27FA"/>
    <w:rsid w:val="00CD6223"/>
    <w:rsid w:val="00CE6979"/>
    <w:rsid w:val="00D05855"/>
    <w:rsid w:val="00D272C9"/>
    <w:rsid w:val="00D313F5"/>
    <w:rsid w:val="00D32352"/>
    <w:rsid w:val="00D351CB"/>
    <w:rsid w:val="00D41126"/>
    <w:rsid w:val="00D57FEC"/>
    <w:rsid w:val="00D76D16"/>
    <w:rsid w:val="00D82858"/>
    <w:rsid w:val="00DA2C37"/>
    <w:rsid w:val="00DE01C3"/>
    <w:rsid w:val="00DF17E8"/>
    <w:rsid w:val="00DF7EA3"/>
    <w:rsid w:val="00E12A79"/>
    <w:rsid w:val="00E25F08"/>
    <w:rsid w:val="00E44212"/>
    <w:rsid w:val="00E47819"/>
    <w:rsid w:val="00E634AF"/>
    <w:rsid w:val="00E66070"/>
    <w:rsid w:val="00E77287"/>
    <w:rsid w:val="00EA3323"/>
    <w:rsid w:val="00EA4299"/>
    <w:rsid w:val="00EB2CDE"/>
    <w:rsid w:val="00EB333F"/>
    <w:rsid w:val="00EC49D6"/>
    <w:rsid w:val="00ED105B"/>
    <w:rsid w:val="00ED1738"/>
    <w:rsid w:val="00ED633F"/>
    <w:rsid w:val="00EE2EE8"/>
    <w:rsid w:val="00EE5D1C"/>
    <w:rsid w:val="00EE7BB6"/>
    <w:rsid w:val="00EF551B"/>
    <w:rsid w:val="00F10C30"/>
    <w:rsid w:val="00F20676"/>
    <w:rsid w:val="00F27CBB"/>
    <w:rsid w:val="00F30F44"/>
    <w:rsid w:val="00F33967"/>
    <w:rsid w:val="00F34D6E"/>
    <w:rsid w:val="00F60DAE"/>
    <w:rsid w:val="00F67C30"/>
    <w:rsid w:val="00F704BF"/>
    <w:rsid w:val="00F9666C"/>
    <w:rsid w:val="00FA16D5"/>
    <w:rsid w:val="00FA287A"/>
    <w:rsid w:val="00FA3795"/>
    <w:rsid w:val="00FB4341"/>
    <w:rsid w:val="00FB4635"/>
    <w:rsid w:val="00FF287B"/>
    <w:rsid w:val="00FF5552"/>
    <w:rsid w:val="00FF636A"/>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87ABD"/>
  <w15:chartTrackingRefBased/>
  <w15:docId w15:val="{243FB114-E204-4FE0-828C-DE90EE97F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5D1C"/>
    <w:pPr>
      <w:ind w:left="720"/>
      <w:contextualSpacing/>
    </w:pPr>
  </w:style>
  <w:style w:type="paragraph" w:customStyle="1" w:styleId="Agreement">
    <w:name w:val="Agreement"/>
    <w:basedOn w:val="Normal"/>
    <w:next w:val="Normal"/>
    <w:qFormat/>
    <w:rsid w:val="001B1413"/>
    <w:pPr>
      <w:numPr>
        <w:numId w:val="11"/>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AF0027"/>
    <w:rPr>
      <w:sz w:val="18"/>
      <w:szCs w:val="18"/>
    </w:rPr>
  </w:style>
  <w:style w:type="paragraph" w:styleId="CommentText">
    <w:name w:val="annotation text"/>
    <w:basedOn w:val="Normal"/>
    <w:link w:val="CommentTextChar"/>
    <w:uiPriority w:val="99"/>
    <w:semiHidden/>
    <w:unhideWhenUsed/>
    <w:rsid w:val="00AF0027"/>
  </w:style>
  <w:style w:type="character" w:customStyle="1" w:styleId="CommentTextChar">
    <w:name w:val="Comment Text Char"/>
    <w:basedOn w:val="DefaultParagraphFont"/>
    <w:link w:val="CommentText"/>
    <w:uiPriority w:val="99"/>
    <w:semiHidden/>
    <w:rsid w:val="00AF002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F0027"/>
    <w:rPr>
      <w:b/>
      <w:bCs/>
    </w:rPr>
  </w:style>
  <w:style w:type="character" w:customStyle="1" w:styleId="CommentSubjectChar">
    <w:name w:val="Comment Subject Char"/>
    <w:basedOn w:val="CommentTextChar"/>
    <w:link w:val="CommentSubject"/>
    <w:uiPriority w:val="99"/>
    <w:semiHidden/>
    <w:rsid w:val="00AF0027"/>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AF002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0027"/>
    <w:rPr>
      <w:rFonts w:asciiTheme="majorHAnsi" w:eastAsiaTheme="majorEastAsia" w:hAnsiTheme="majorHAnsi" w:cstheme="majorBidi"/>
      <w:sz w:val="18"/>
      <w:szCs w:val="18"/>
      <w:lang w:val="en-GB"/>
    </w:rPr>
  </w:style>
  <w:style w:type="paragraph" w:customStyle="1" w:styleId="Proposal">
    <w:name w:val="Proposal"/>
    <w:basedOn w:val="Normal"/>
    <w:link w:val="ProposalChar"/>
    <w:qFormat/>
    <w:rsid w:val="004B447D"/>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B447D"/>
    <w:rPr>
      <w:rFonts w:ascii="Arial" w:hAnsi="Arial" w:cs="Arial"/>
      <w:b/>
      <w:kern w:val="2"/>
      <w:sz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6742545">
      <w:bodyDiv w:val="1"/>
      <w:marLeft w:val="0"/>
      <w:marRight w:val="0"/>
      <w:marTop w:val="0"/>
      <w:marBottom w:val="0"/>
      <w:divBdr>
        <w:top w:val="none" w:sz="0" w:space="0" w:color="auto"/>
        <w:left w:val="none" w:sz="0" w:space="0" w:color="auto"/>
        <w:bottom w:val="none" w:sz="0" w:space="0" w:color="auto"/>
        <w:right w:val="none" w:sz="0" w:space="0" w:color="auto"/>
      </w:divBdr>
      <w:divsChild>
        <w:div w:id="1277642442">
          <w:marLeft w:val="0"/>
          <w:marRight w:val="0"/>
          <w:marTop w:val="0"/>
          <w:marBottom w:val="0"/>
          <w:divBdr>
            <w:top w:val="none" w:sz="0" w:space="0" w:color="auto"/>
            <w:left w:val="none" w:sz="0" w:space="0" w:color="auto"/>
            <w:bottom w:val="none" w:sz="0" w:space="0" w:color="auto"/>
            <w:right w:val="none" w:sz="0" w:space="0" w:color="auto"/>
          </w:divBdr>
          <w:divsChild>
            <w:div w:id="1756590573">
              <w:marLeft w:val="0"/>
              <w:marRight w:val="0"/>
              <w:marTop w:val="0"/>
              <w:marBottom w:val="0"/>
              <w:divBdr>
                <w:top w:val="none" w:sz="0" w:space="0" w:color="auto"/>
                <w:left w:val="none" w:sz="0" w:space="0" w:color="auto"/>
                <w:bottom w:val="none" w:sz="0" w:space="0" w:color="auto"/>
                <w:right w:val="none" w:sz="0" w:space="0" w:color="auto"/>
              </w:divBdr>
              <w:divsChild>
                <w:div w:id="1617831734">
                  <w:marLeft w:val="0"/>
                  <w:marRight w:val="0"/>
                  <w:marTop w:val="0"/>
                  <w:marBottom w:val="0"/>
                  <w:divBdr>
                    <w:top w:val="none" w:sz="0" w:space="0" w:color="auto"/>
                    <w:left w:val="none" w:sz="0" w:space="0" w:color="auto"/>
                    <w:bottom w:val="none" w:sz="0" w:space="0" w:color="auto"/>
                    <w:right w:val="none" w:sz="0" w:space="0" w:color="auto"/>
                  </w:divBdr>
                  <w:divsChild>
                    <w:div w:id="103379992">
                      <w:marLeft w:val="0"/>
                      <w:marRight w:val="0"/>
                      <w:marTop w:val="0"/>
                      <w:marBottom w:val="0"/>
                      <w:divBdr>
                        <w:top w:val="none" w:sz="0" w:space="0" w:color="auto"/>
                        <w:left w:val="none" w:sz="0" w:space="0" w:color="auto"/>
                        <w:bottom w:val="none" w:sz="0" w:space="0" w:color="auto"/>
                        <w:right w:val="none" w:sz="0" w:space="0" w:color="auto"/>
                      </w:divBdr>
                      <w:divsChild>
                        <w:div w:id="912395261">
                          <w:marLeft w:val="0"/>
                          <w:marRight w:val="0"/>
                          <w:marTop w:val="0"/>
                          <w:marBottom w:val="0"/>
                          <w:divBdr>
                            <w:top w:val="none" w:sz="0" w:space="0" w:color="auto"/>
                            <w:left w:val="none" w:sz="0" w:space="0" w:color="auto"/>
                            <w:bottom w:val="none" w:sz="0" w:space="0" w:color="auto"/>
                            <w:right w:val="none" w:sz="0" w:space="0" w:color="auto"/>
                          </w:divBdr>
                          <w:divsChild>
                            <w:div w:id="1586844459">
                              <w:marLeft w:val="0"/>
                              <w:marRight w:val="0"/>
                              <w:marTop w:val="0"/>
                              <w:marBottom w:val="0"/>
                              <w:divBdr>
                                <w:top w:val="none" w:sz="0" w:space="0" w:color="auto"/>
                                <w:left w:val="none" w:sz="0" w:space="0" w:color="auto"/>
                                <w:bottom w:val="none" w:sz="0" w:space="0" w:color="auto"/>
                                <w:right w:val="none" w:sz="0" w:space="0" w:color="auto"/>
                              </w:divBdr>
                              <w:divsChild>
                                <w:div w:id="1467090523">
                                  <w:marLeft w:val="0"/>
                                  <w:marRight w:val="0"/>
                                  <w:marTop w:val="0"/>
                                  <w:marBottom w:val="0"/>
                                  <w:divBdr>
                                    <w:top w:val="none" w:sz="0" w:space="0" w:color="auto"/>
                                    <w:left w:val="none" w:sz="0" w:space="0" w:color="auto"/>
                                    <w:bottom w:val="none" w:sz="0" w:space="0" w:color="auto"/>
                                    <w:right w:val="none" w:sz="0" w:space="0" w:color="auto"/>
                                  </w:divBdr>
                                  <w:divsChild>
                                    <w:div w:id="1326740130">
                                      <w:marLeft w:val="0"/>
                                      <w:marRight w:val="0"/>
                                      <w:marTop w:val="0"/>
                                      <w:marBottom w:val="0"/>
                                      <w:divBdr>
                                        <w:top w:val="none" w:sz="0" w:space="0" w:color="auto"/>
                                        <w:left w:val="none" w:sz="0" w:space="0" w:color="auto"/>
                                        <w:bottom w:val="none" w:sz="0" w:space="0" w:color="auto"/>
                                        <w:right w:val="none" w:sz="0" w:space="0" w:color="auto"/>
                                      </w:divBdr>
                                      <w:divsChild>
                                        <w:div w:id="303891572">
                                          <w:marLeft w:val="0"/>
                                          <w:marRight w:val="0"/>
                                          <w:marTop w:val="0"/>
                                          <w:marBottom w:val="0"/>
                                          <w:divBdr>
                                            <w:top w:val="none" w:sz="0" w:space="0" w:color="auto"/>
                                            <w:left w:val="none" w:sz="0" w:space="0" w:color="auto"/>
                                            <w:bottom w:val="none" w:sz="0" w:space="0" w:color="auto"/>
                                            <w:right w:val="none" w:sz="0" w:space="0" w:color="auto"/>
                                          </w:divBdr>
                                          <w:divsChild>
                                            <w:div w:id="817695101">
                                              <w:marLeft w:val="330"/>
                                              <w:marRight w:val="225"/>
                                              <w:marTop w:val="300"/>
                                              <w:marBottom w:val="450"/>
                                              <w:divBdr>
                                                <w:top w:val="none" w:sz="0" w:space="0" w:color="auto"/>
                                                <w:left w:val="none" w:sz="0" w:space="0" w:color="auto"/>
                                                <w:bottom w:val="none" w:sz="0" w:space="0" w:color="auto"/>
                                                <w:right w:val="none" w:sz="0" w:space="0" w:color="auto"/>
                                              </w:divBdr>
                                              <w:divsChild>
                                                <w:div w:id="1876309677">
                                                  <w:marLeft w:val="0"/>
                                                  <w:marRight w:val="0"/>
                                                  <w:marTop w:val="0"/>
                                                  <w:marBottom w:val="0"/>
                                                  <w:divBdr>
                                                    <w:top w:val="none" w:sz="0" w:space="0" w:color="auto"/>
                                                    <w:left w:val="none" w:sz="0" w:space="0" w:color="auto"/>
                                                    <w:bottom w:val="none" w:sz="0" w:space="0" w:color="auto"/>
                                                    <w:right w:val="none" w:sz="0" w:space="0" w:color="auto"/>
                                                  </w:divBdr>
                                                  <w:divsChild>
                                                    <w:div w:id="73335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4</Pages>
  <Words>1638</Words>
  <Characters>9338</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VINAY KUMAR SHRIVASTAVA/Standards /SRI-Bangalore/Staff Engineer/Samsung Electronics</cp:lastModifiedBy>
  <cp:revision>36</cp:revision>
  <dcterms:created xsi:type="dcterms:W3CDTF">2020-10-22T19:54:00Z</dcterms:created>
  <dcterms:modified xsi:type="dcterms:W3CDTF">2021-01-14T16:25:00Z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C:\WORK\RAN2\RAN2-112e\MUSIM\R2-xxxx On handling Paging collsion effectively.docx</vt:lpwstr>
  </property>
</Properties>
</file>